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BF61B" w14:textId="77777777" w:rsidR="00EA2E37" w:rsidRDefault="00EA2E37" w:rsidP="00BF24A3">
      <w:pPr>
        <w:rPr>
          <w:rFonts w:ascii="Myriad Pro" w:hAnsi="Myriad Pro" w:cs="Arial"/>
        </w:rPr>
      </w:pPr>
    </w:p>
    <w:p w14:paraId="67CD28E5" w14:textId="77777777" w:rsidR="00EA2E37" w:rsidRDefault="00EA2E37" w:rsidP="00BF24A3">
      <w:pPr>
        <w:rPr>
          <w:rFonts w:ascii="Myriad Pro" w:hAnsi="Myriad Pro" w:cs="Arial"/>
        </w:rPr>
      </w:pPr>
    </w:p>
    <w:p w14:paraId="44A6D725" w14:textId="77777777" w:rsidR="00EA2E37" w:rsidRDefault="00EA2E37" w:rsidP="00EA2E37">
      <w:pPr>
        <w:ind w:left="284"/>
        <w:rPr>
          <w:rFonts w:ascii="Myriad Pro" w:hAnsi="Myriad Pro" w:cs="Arial"/>
        </w:rPr>
      </w:pPr>
    </w:p>
    <w:p w14:paraId="4F988D3E" w14:textId="77777777" w:rsidR="00BF24A3" w:rsidRDefault="00867F40" w:rsidP="00EA2E37">
      <w:pPr>
        <w:ind w:left="284"/>
        <w:rPr>
          <w:rFonts w:ascii="Myriad Pro" w:hAnsi="Myriad Pro" w:cs="Arial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4E7EEF36" wp14:editId="76ABBFE2">
            <wp:simplePos x="0" y="0"/>
            <wp:positionH relativeFrom="column">
              <wp:posOffset>5700395</wp:posOffset>
            </wp:positionH>
            <wp:positionV relativeFrom="paragraph">
              <wp:posOffset>-539115</wp:posOffset>
            </wp:positionV>
            <wp:extent cx="474345" cy="1120140"/>
            <wp:effectExtent l="19050" t="0" r="1905" b="0"/>
            <wp:wrapTight wrapText="bothSides">
              <wp:wrapPolygon edited="0">
                <wp:start x="-867" y="0"/>
                <wp:lineTo x="-867" y="21306"/>
                <wp:lineTo x="20819" y="21306"/>
                <wp:lineTo x="21687" y="18735"/>
                <wp:lineTo x="20819" y="0"/>
                <wp:lineTo x="-867" y="0"/>
              </wp:wrapPolygon>
            </wp:wrapTight>
            <wp:docPr id="4" name="Picture 4" descr="Description: cid:image001.png@01CD59F8.F4FA5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CD59F8.F4FA53A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6F6575" w14:textId="77777777" w:rsidR="00BF24A3" w:rsidRPr="009314D2" w:rsidRDefault="00BF24A3" w:rsidP="00BF24A3">
      <w:pPr>
        <w:rPr>
          <w:rFonts w:ascii="Myriad Pro" w:hAnsi="Myriad Pro" w:cs="Arial"/>
        </w:rPr>
      </w:pPr>
    </w:p>
    <w:p w14:paraId="0E93FC7E" w14:textId="77777777" w:rsidR="00BF24A3" w:rsidRPr="009314D2" w:rsidRDefault="00BF24A3" w:rsidP="00EA2E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 w:cs="Arial"/>
          <w:b/>
          <w:i/>
          <w:sz w:val="28"/>
          <w:szCs w:val="28"/>
          <w:lang w:val="es-ES"/>
        </w:rPr>
      </w:pPr>
      <w:r w:rsidRPr="009314D2">
        <w:rPr>
          <w:rFonts w:ascii="Myriad Pro" w:hAnsi="Myriad Pro" w:cs="Arial"/>
          <w:b/>
          <w:i/>
          <w:sz w:val="28"/>
          <w:szCs w:val="28"/>
          <w:lang w:val="es-ES"/>
        </w:rPr>
        <w:t xml:space="preserve">Informe Trimestral de Avance y Logros de Proyecto  </w:t>
      </w:r>
    </w:p>
    <w:p w14:paraId="5E4A3015" w14:textId="77777777" w:rsidR="00BF24A3" w:rsidRPr="00953B3D" w:rsidRDefault="00BF24A3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 w:rsidRPr="00953B3D">
        <w:rPr>
          <w:rFonts w:ascii="Myriad Pro" w:hAnsi="Myriad Pro" w:cs="Arial"/>
          <w:b/>
          <w:bCs/>
          <w:sz w:val="20"/>
          <w:szCs w:val="20"/>
          <w:lang w:val="es-ES"/>
        </w:rPr>
        <w:t xml:space="preserve">0. Información básica del Proyecto </w:t>
      </w: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400"/>
      </w:tblGrid>
      <w:tr w:rsidR="00BF24A3" w:rsidRPr="009314D2" w14:paraId="0C5FEA00" w14:textId="77777777" w:rsidTr="00EA2E37">
        <w:trPr>
          <w:trHeight w:val="359"/>
        </w:trPr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5F238C50" w14:textId="77777777" w:rsidR="00BF24A3" w:rsidRPr="009314D2" w:rsidRDefault="00BF24A3" w:rsidP="0081176F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Titulo del Proyecto:</w:t>
            </w:r>
          </w:p>
        </w:tc>
        <w:tc>
          <w:tcPr>
            <w:tcW w:w="5400" w:type="dxa"/>
            <w:vAlign w:val="center"/>
          </w:tcPr>
          <w:p w14:paraId="71CACE79" w14:textId="224D8E29" w:rsidR="00BF24A3" w:rsidRPr="00D5155B" w:rsidRDefault="00FC37FA" w:rsidP="00F74984">
            <w:pPr>
              <w:jc w:val="center"/>
              <w:rPr>
                <w:rFonts w:ascii="Myriad Pro" w:hAnsi="Myriad Pro"/>
                <w:b/>
                <w:sz w:val="18"/>
                <w:szCs w:val="18"/>
              </w:rPr>
            </w:pPr>
            <w:r w:rsidRPr="00FC37FA">
              <w:rPr>
                <w:rFonts w:ascii="Myriad Pro" w:hAnsi="Myriad Pro"/>
                <w:b/>
                <w:sz w:val="18"/>
                <w:szCs w:val="18"/>
              </w:rPr>
              <w:t>Apoyo a la reducción de riesgos a desastres y al incremento de la resiliencia del sector educación</w:t>
            </w:r>
          </w:p>
        </w:tc>
      </w:tr>
      <w:tr w:rsidR="00BF24A3" w:rsidRPr="002D1639" w14:paraId="70EDB9DB" w14:textId="77777777" w:rsidTr="00EA2E37">
        <w:trPr>
          <w:trHeight w:val="320"/>
        </w:trPr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56A0C728" w14:textId="77777777" w:rsidR="00BF24A3" w:rsidRPr="009314D2" w:rsidRDefault="00BF24A3" w:rsidP="0081176F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Fecha de entrega al PNUD:</w:t>
            </w:r>
          </w:p>
        </w:tc>
        <w:tc>
          <w:tcPr>
            <w:tcW w:w="5400" w:type="dxa"/>
            <w:vAlign w:val="center"/>
          </w:tcPr>
          <w:p w14:paraId="71053C78" w14:textId="1C707D40" w:rsidR="00BF24A3" w:rsidRPr="002D1639" w:rsidRDefault="00FF2B2B" w:rsidP="00F74984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2D1639">
              <w:rPr>
                <w:rFonts w:ascii="Myriad Pro" w:hAnsi="Myriad Pro"/>
                <w:sz w:val="18"/>
                <w:szCs w:val="18"/>
              </w:rPr>
              <w:t>10</w:t>
            </w:r>
            <w:r w:rsidR="001C6E23" w:rsidRPr="002D1639">
              <w:rPr>
                <w:rFonts w:ascii="Myriad Pro" w:hAnsi="Myriad Pro"/>
                <w:sz w:val="18"/>
                <w:szCs w:val="18"/>
              </w:rPr>
              <w:t>/</w:t>
            </w:r>
            <w:r w:rsidRPr="002D1639">
              <w:rPr>
                <w:rFonts w:ascii="Myriad Pro" w:hAnsi="Myriad Pro"/>
                <w:sz w:val="18"/>
                <w:szCs w:val="18"/>
              </w:rPr>
              <w:t>01</w:t>
            </w:r>
            <w:r w:rsidR="00713774" w:rsidRPr="002D1639">
              <w:rPr>
                <w:rFonts w:ascii="Myriad Pro" w:hAnsi="Myriad Pro"/>
                <w:sz w:val="18"/>
                <w:szCs w:val="18"/>
              </w:rPr>
              <w:t>/201</w:t>
            </w:r>
            <w:r w:rsidR="00D50EA2" w:rsidRPr="002D1639">
              <w:rPr>
                <w:rFonts w:ascii="Myriad Pro" w:hAnsi="Myriad Pro"/>
                <w:sz w:val="18"/>
                <w:szCs w:val="18"/>
              </w:rPr>
              <w:t>8</w:t>
            </w:r>
          </w:p>
        </w:tc>
      </w:tr>
      <w:tr w:rsidR="00BF24A3" w:rsidRPr="009314D2" w14:paraId="14E486B6" w14:textId="77777777" w:rsidTr="00EA2E37">
        <w:trPr>
          <w:trHeight w:val="359"/>
        </w:trPr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6B0006E9" w14:textId="77777777" w:rsidR="00BF24A3" w:rsidRPr="009314D2" w:rsidRDefault="003B67A9" w:rsidP="0081176F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 xml:space="preserve">Período </w:t>
            </w:r>
            <w:r w:rsidR="00BF24A3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 xml:space="preserve"> cubierto por el informe:</w:t>
            </w:r>
          </w:p>
        </w:tc>
        <w:tc>
          <w:tcPr>
            <w:tcW w:w="5400" w:type="dxa"/>
            <w:vAlign w:val="center"/>
          </w:tcPr>
          <w:p w14:paraId="7B15F853" w14:textId="1FEEB1F3" w:rsidR="00BF24A3" w:rsidRPr="00F74984" w:rsidRDefault="00AE38DF" w:rsidP="001C6E23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2D1639">
              <w:rPr>
                <w:rFonts w:ascii="Myriad Pro" w:hAnsi="Myriad Pro"/>
                <w:sz w:val="18"/>
                <w:szCs w:val="18"/>
              </w:rPr>
              <w:t>AÑO</w:t>
            </w:r>
            <w:r w:rsidR="00CC6E9D" w:rsidRPr="002D1639">
              <w:rPr>
                <w:rFonts w:ascii="Myriad Pro" w:hAnsi="Myriad Pro"/>
                <w:sz w:val="18"/>
                <w:szCs w:val="18"/>
              </w:rPr>
              <w:t xml:space="preserve"> 2017</w:t>
            </w:r>
          </w:p>
        </w:tc>
      </w:tr>
      <w:tr w:rsidR="00BF24A3" w:rsidRPr="009314D2" w14:paraId="15E382CF" w14:textId="77777777" w:rsidTr="00EA2E37">
        <w:trPr>
          <w:trHeight w:val="359"/>
        </w:trPr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1E109FA7" w14:textId="77777777" w:rsidR="00BF24A3" w:rsidRPr="009314D2" w:rsidRDefault="00BF24A3" w:rsidP="0081176F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Autor:</w:t>
            </w:r>
          </w:p>
        </w:tc>
        <w:tc>
          <w:tcPr>
            <w:tcW w:w="5400" w:type="dxa"/>
            <w:vAlign w:val="center"/>
          </w:tcPr>
          <w:p w14:paraId="7EC99198" w14:textId="61C7EBB5" w:rsidR="00BF24A3" w:rsidRPr="00F74984" w:rsidRDefault="00914EF7" w:rsidP="00F74984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Ana María Pérez C.</w:t>
            </w:r>
          </w:p>
        </w:tc>
      </w:tr>
      <w:tr w:rsidR="00BF24A3" w:rsidRPr="009314D2" w14:paraId="63197288" w14:textId="77777777" w:rsidTr="00EA2E37">
        <w:trPr>
          <w:trHeight w:val="359"/>
        </w:trPr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541E0C26" w14:textId="77777777" w:rsidR="00BF24A3" w:rsidRPr="009314D2" w:rsidRDefault="00937397" w:rsidP="0081176F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Project No.</w:t>
            </w:r>
            <w:r w:rsidR="00BF24A3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00" w:type="dxa"/>
            <w:vAlign w:val="center"/>
          </w:tcPr>
          <w:p w14:paraId="1FC4FC8D" w14:textId="676A6564" w:rsidR="00BF24A3" w:rsidRPr="00F74984" w:rsidRDefault="00BD10F9" w:rsidP="00F74984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000</w:t>
            </w:r>
            <w:r w:rsidR="0076288D" w:rsidRPr="0076288D">
              <w:rPr>
                <w:rFonts w:ascii="Myriad Pro" w:hAnsi="Myriad Pro"/>
                <w:sz w:val="18"/>
                <w:szCs w:val="18"/>
              </w:rPr>
              <w:t>99974</w:t>
            </w:r>
          </w:p>
        </w:tc>
      </w:tr>
      <w:tr w:rsidR="00BF24A3" w:rsidRPr="009314D2" w14:paraId="41B3875B" w14:textId="77777777" w:rsidTr="00F8043F">
        <w:trPr>
          <w:trHeight w:val="265"/>
        </w:trPr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624BA5EB" w14:textId="77777777" w:rsidR="00BF24A3" w:rsidRPr="009314D2" w:rsidRDefault="00937397" w:rsidP="0081176F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Output ID</w:t>
            </w:r>
            <w:r w:rsidR="00BF24A3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00" w:type="dxa"/>
            <w:vAlign w:val="center"/>
          </w:tcPr>
          <w:p w14:paraId="0B291266" w14:textId="5176958D" w:rsidR="00BF24A3" w:rsidRPr="00F74984" w:rsidRDefault="00004D17" w:rsidP="00F74984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004D17">
              <w:rPr>
                <w:rFonts w:ascii="Myriad Pro" w:hAnsi="Myriad Pro"/>
                <w:sz w:val="18"/>
                <w:szCs w:val="18"/>
              </w:rPr>
              <w:t>103154</w:t>
            </w:r>
          </w:p>
        </w:tc>
      </w:tr>
      <w:tr w:rsidR="00BF24A3" w:rsidRPr="009314D2" w14:paraId="46288E7D" w14:textId="77777777" w:rsidTr="00EA2E37">
        <w:trPr>
          <w:trHeight w:val="359"/>
        </w:trPr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1F5C7FA8" w14:textId="77777777" w:rsidR="00BF24A3" w:rsidRPr="009314D2" w:rsidRDefault="00BF24A3" w:rsidP="0081176F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Efecto/s MANUD:</w:t>
            </w:r>
            <w:r w:rsidRPr="009314D2">
              <w:rPr>
                <w:rFonts w:ascii="Myriad Pro" w:hAnsi="Myriad Pro" w:cs="Arial"/>
                <w:sz w:val="16"/>
                <w:szCs w:val="16"/>
              </w:rPr>
              <w:tab/>
            </w:r>
            <w:r w:rsidRPr="009314D2">
              <w:rPr>
                <w:rFonts w:ascii="Myriad Pro" w:hAnsi="Myriad Pro" w:cs="Arial"/>
                <w:sz w:val="16"/>
                <w:szCs w:val="16"/>
              </w:rPr>
              <w:tab/>
            </w:r>
            <w:r w:rsidRPr="009314D2">
              <w:rPr>
                <w:rFonts w:ascii="Myriad Pro" w:hAnsi="Myriad Pro" w:cs="Arial"/>
                <w:sz w:val="16"/>
                <w:szCs w:val="16"/>
              </w:rPr>
              <w:tab/>
            </w:r>
          </w:p>
        </w:tc>
        <w:tc>
          <w:tcPr>
            <w:tcW w:w="5400" w:type="dxa"/>
            <w:vAlign w:val="center"/>
          </w:tcPr>
          <w:p w14:paraId="3A9A2274" w14:textId="63600B8C" w:rsidR="00BF24A3" w:rsidRPr="00F74984" w:rsidRDefault="00C106B3" w:rsidP="00F74984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C106B3">
              <w:rPr>
                <w:rFonts w:ascii="Myriad Pro" w:hAnsi="Myriad Pro"/>
                <w:sz w:val="18"/>
                <w:szCs w:val="18"/>
              </w:rPr>
              <w:t>Para 20</w:t>
            </w:r>
            <w:r w:rsidR="00CA3DD1">
              <w:rPr>
                <w:rFonts w:ascii="Myriad Pro" w:hAnsi="Myriad Pro"/>
                <w:sz w:val="18"/>
                <w:szCs w:val="18"/>
              </w:rPr>
              <w:t>20</w:t>
            </w:r>
            <w:r w:rsidRPr="00C106B3">
              <w:rPr>
                <w:rFonts w:ascii="Myriad Pro" w:hAnsi="Myriad Pro"/>
                <w:sz w:val="18"/>
                <w:szCs w:val="18"/>
              </w:rPr>
              <w:t>, la República Dominicana habrá reducido el impacto de los desastres en la población, fortaleciendo su capacidad de gestión integral del riesgo de manera coordinada e integral.</w:t>
            </w:r>
          </w:p>
        </w:tc>
      </w:tr>
      <w:tr w:rsidR="00BF24A3" w:rsidRPr="009314D2" w14:paraId="0235ED3B" w14:textId="77777777" w:rsidTr="00EA2E37">
        <w:trPr>
          <w:trHeight w:val="728"/>
        </w:trPr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1CEF1CCA" w14:textId="77777777" w:rsidR="00BF24A3" w:rsidRPr="009314D2" w:rsidRDefault="00BF24A3" w:rsidP="0081176F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Productos Esperados del Programa </w:t>
            </w:r>
            <w:r w:rsidR="008D3567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País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(CPAP):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5400" w:type="dxa"/>
            <w:vAlign w:val="center"/>
          </w:tcPr>
          <w:p w14:paraId="1C3040E2" w14:textId="5CC9A6C9" w:rsidR="00BF24A3" w:rsidRPr="00F74984" w:rsidRDefault="00DE7A00" w:rsidP="00F74984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Desarrollo Sostenible y Gestión de Riesgos</w:t>
            </w:r>
          </w:p>
        </w:tc>
      </w:tr>
      <w:tr w:rsidR="00BF24A3" w:rsidRPr="009314D2" w14:paraId="5AF1A550" w14:textId="77777777" w:rsidTr="00EA2E37"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69DA9CB7" w14:textId="77777777" w:rsidR="00BF24A3" w:rsidRPr="009314D2" w:rsidRDefault="00BF24A3" w:rsidP="0081176F">
            <w:pPr>
              <w:tabs>
                <w:tab w:val="left" w:pos="4680"/>
              </w:tabs>
              <w:rPr>
                <w:rFonts w:ascii="Myriad Pro" w:hAnsi="Myriad Pro" w:cs="Arial"/>
                <w:i/>
                <w:sz w:val="16"/>
                <w:szCs w:val="16"/>
                <w:shd w:val="clear" w:color="auto" w:fill="E0E0E0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Asociado en la </w:t>
            </w:r>
            <w:r w:rsidR="008D3567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Implementación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00" w:type="dxa"/>
            <w:vAlign w:val="center"/>
          </w:tcPr>
          <w:p w14:paraId="02BAFFBD" w14:textId="77777777" w:rsidR="00BF24A3" w:rsidRPr="00F74984" w:rsidRDefault="00D50EA2" w:rsidP="00F74984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F74984">
              <w:rPr>
                <w:rFonts w:ascii="Myriad Pro" w:hAnsi="Myriad Pro"/>
                <w:sz w:val="18"/>
                <w:szCs w:val="18"/>
              </w:rPr>
              <w:t>Programa de las Naciones Unidas para el Desarrollo (PNUD)</w:t>
            </w:r>
          </w:p>
        </w:tc>
      </w:tr>
      <w:tr w:rsidR="00BF24A3" w:rsidRPr="009314D2" w14:paraId="50205F3D" w14:textId="77777777" w:rsidTr="00EA2E37">
        <w:tc>
          <w:tcPr>
            <w:tcW w:w="4681" w:type="dxa"/>
            <w:shd w:val="clear" w:color="auto" w:fill="D9D9D9" w:themeFill="background1" w:themeFillShade="D9"/>
            <w:vAlign w:val="center"/>
          </w:tcPr>
          <w:p w14:paraId="035FDBFD" w14:textId="77777777" w:rsidR="00BF24A3" w:rsidRPr="009314D2" w:rsidRDefault="00BF24A3" w:rsidP="0081176F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Partes Responsables:</w:t>
            </w:r>
          </w:p>
        </w:tc>
        <w:tc>
          <w:tcPr>
            <w:tcW w:w="5400" w:type="dxa"/>
            <w:vAlign w:val="center"/>
          </w:tcPr>
          <w:p w14:paraId="0F872EF0" w14:textId="1E378CD0" w:rsidR="00BF24A3" w:rsidRPr="00F74984" w:rsidRDefault="005E59BB" w:rsidP="00D50EA2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Ministerio de Educación </w:t>
            </w:r>
            <w:r w:rsidR="00914EF7">
              <w:rPr>
                <w:rFonts w:ascii="Myriad Pro" w:hAnsi="Myriad Pro"/>
                <w:sz w:val="18"/>
                <w:szCs w:val="18"/>
              </w:rPr>
              <w:t>(</w:t>
            </w:r>
            <w:r>
              <w:rPr>
                <w:rFonts w:ascii="Myriad Pro" w:hAnsi="Myriad Pro"/>
                <w:sz w:val="18"/>
                <w:szCs w:val="18"/>
              </w:rPr>
              <w:t>MINERD</w:t>
            </w:r>
            <w:r w:rsidR="00914EF7">
              <w:rPr>
                <w:rFonts w:ascii="Myriad Pro" w:hAnsi="Myriad Pro"/>
                <w:sz w:val="18"/>
                <w:szCs w:val="18"/>
              </w:rPr>
              <w:t>)</w:t>
            </w:r>
          </w:p>
        </w:tc>
      </w:tr>
    </w:tbl>
    <w:p w14:paraId="04F28DE4" w14:textId="77777777" w:rsidR="00BF24A3" w:rsidRPr="00C06398" w:rsidRDefault="00BF24A3" w:rsidP="00BF24A3">
      <w:pPr>
        <w:tabs>
          <w:tab w:val="left" w:pos="4680"/>
        </w:tabs>
        <w:rPr>
          <w:rFonts w:ascii="Myriad Pro" w:hAnsi="Myriad Pro" w:cs="Arial"/>
          <w:sz w:val="16"/>
          <w:szCs w:val="16"/>
          <w:shd w:val="clear" w:color="auto" w:fill="E0E0E0"/>
        </w:rPr>
      </w:pPr>
    </w:p>
    <w:p w14:paraId="683A186D" w14:textId="77777777" w:rsidR="00EA2E37" w:rsidRDefault="00EA2E37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17C7FB12" w14:textId="77777777" w:rsidR="00EA2E37" w:rsidRDefault="00EA2E37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DF7A379" w14:textId="77777777" w:rsidR="00EA2E37" w:rsidRDefault="00EA2E37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5047532A" w14:textId="77777777" w:rsidR="00EA2E37" w:rsidRDefault="00EA2E37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5B4E55FC" w14:textId="77777777" w:rsidR="00EA2E37" w:rsidRDefault="00EA2E37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7459BAE" w14:textId="77777777" w:rsidR="00EA2E37" w:rsidRDefault="00EA2E37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4725B11" w14:textId="77777777" w:rsidR="00EA2E37" w:rsidRDefault="00EA2E37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21C9ADA" w14:textId="77777777" w:rsidR="00EA2E37" w:rsidRDefault="00EA2E37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E6D8AD0" w14:textId="77777777" w:rsidR="00BE15AE" w:rsidRDefault="00BE15AE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4B7343CD" w14:textId="77777777" w:rsidR="00BF24A3" w:rsidRDefault="00BF24A3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>1. RESUMEN DESCRIPTIVO DE LOS AVANCES DEL TRIMESTRE (</w:t>
      </w:r>
      <w:r w:rsidR="00380EB5">
        <w:rPr>
          <w:rFonts w:ascii="Myriad Pro" w:hAnsi="Myriad Pro" w:cs="Arial"/>
          <w:b/>
          <w:bCs/>
          <w:sz w:val="20"/>
          <w:szCs w:val="20"/>
          <w:lang w:val="es-ES"/>
        </w:rPr>
        <w:t xml:space="preserve">Aprox. </w:t>
      </w:r>
      <w:r w:rsidR="00C43C20">
        <w:rPr>
          <w:rFonts w:ascii="Myriad Pro" w:hAnsi="Myriad Pro" w:cs="Arial"/>
          <w:b/>
          <w:bCs/>
          <w:sz w:val="20"/>
          <w:szCs w:val="20"/>
          <w:lang w:val="es-ES"/>
        </w:rPr>
        <w:t>1</w:t>
      </w:r>
      <w:r>
        <w:rPr>
          <w:rFonts w:ascii="Myriad Pro" w:hAnsi="Myriad Pro" w:cs="Arial"/>
          <w:b/>
          <w:bCs/>
          <w:sz w:val="20"/>
          <w:szCs w:val="20"/>
          <w:lang w:val="es-ES"/>
        </w:rPr>
        <w:t>50 palabras)</w:t>
      </w:r>
    </w:p>
    <w:p w14:paraId="11AAD3C1" w14:textId="646E98DF" w:rsidR="00BD2FD1" w:rsidRPr="00B032D5" w:rsidRDefault="00B86C9B" w:rsidP="00EE7566">
      <w:pPr>
        <w:pStyle w:val="NoSpacing"/>
        <w:rPr>
          <w:rFonts w:ascii="Arial" w:eastAsiaTheme="minorEastAsia" w:hAnsi="Arial" w:cs="Arial"/>
          <w:bCs/>
          <w:lang w:val="es-ES" w:eastAsia="es-DO"/>
        </w:rPr>
      </w:pPr>
      <w:r w:rsidRPr="00B032D5">
        <w:rPr>
          <w:rFonts w:ascii="Arial" w:eastAsiaTheme="minorEastAsia" w:hAnsi="Arial" w:cs="Arial"/>
          <w:bCs/>
          <w:lang w:val="es-ES" w:eastAsia="es-DO"/>
        </w:rPr>
        <w:t xml:space="preserve">Se definió una estrategia para la realización de los productos previstos en el PIP </w:t>
      </w:r>
      <w:r w:rsidR="00663390" w:rsidRPr="00B032D5">
        <w:rPr>
          <w:rFonts w:ascii="Arial" w:eastAsiaTheme="minorEastAsia" w:hAnsi="Arial" w:cs="Arial"/>
          <w:bCs/>
          <w:lang w:val="es-ES" w:eastAsia="es-DO"/>
        </w:rPr>
        <w:t xml:space="preserve">la cual consistió en </w:t>
      </w:r>
      <w:r w:rsidRPr="00B032D5">
        <w:rPr>
          <w:rFonts w:ascii="Arial" w:eastAsiaTheme="minorEastAsia" w:hAnsi="Arial" w:cs="Arial"/>
          <w:bCs/>
          <w:lang w:val="es-ES" w:eastAsia="es-DO"/>
        </w:rPr>
        <w:t xml:space="preserve">la contratación de dos </w:t>
      </w:r>
      <w:r w:rsidR="00EE7566" w:rsidRPr="00B032D5">
        <w:rPr>
          <w:rFonts w:ascii="Arial" w:eastAsiaTheme="minorEastAsia" w:hAnsi="Arial" w:cs="Arial"/>
          <w:bCs/>
          <w:lang w:val="es-ES" w:eastAsia="es-DO"/>
        </w:rPr>
        <w:t>expertos</w:t>
      </w:r>
      <w:r w:rsidRPr="00B032D5">
        <w:rPr>
          <w:rFonts w:ascii="Arial" w:eastAsiaTheme="minorEastAsia" w:hAnsi="Arial" w:cs="Arial"/>
          <w:bCs/>
          <w:lang w:val="es-ES" w:eastAsia="es-DO"/>
        </w:rPr>
        <w:t xml:space="preserve"> internacionales de</w:t>
      </w:r>
      <w:r w:rsidR="002A4A13" w:rsidRPr="00B032D5">
        <w:rPr>
          <w:rFonts w:ascii="Arial" w:eastAsiaTheme="minorEastAsia" w:hAnsi="Arial" w:cs="Arial"/>
          <w:bCs/>
          <w:lang w:val="es-ES" w:eastAsia="es-DO"/>
        </w:rPr>
        <w:t>l Roster de especialistas del PNUD</w:t>
      </w:r>
      <w:r w:rsidR="00BD2FD1" w:rsidRPr="00B032D5">
        <w:rPr>
          <w:rFonts w:ascii="Arial" w:eastAsiaTheme="minorEastAsia" w:hAnsi="Arial" w:cs="Arial"/>
          <w:bCs/>
          <w:lang w:val="es-ES" w:eastAsia="es-DO"/>
        </w:rPr>
        <w:t xml:space="preserve"> cuyo trabajo se </w:t>
      </w:r>
      <w:r w:rsidR="00EE7566" w:rsidRPr="00B032D5">
        <w:rPr>
          <w:rFonts w:ascii="Arial" w:eastAsiaTheme="minorEastAsia" w:hAnsi="Arial" w:cs="Arial"/>
          <w:bCs/>
          <w:lang w:val="es-ES" w:eastAsia="es-DO"/>
        </w:rPr>
        <w:t xml:space="preserve">enlazaría y </w:t>
      </w:r>
      <w:r w:rsidR="00BD2FD1" w:rsidRPr="00B032D5">
        <w:rPr>
          <w:rFonts w:ascii="Arial" w:eastAsiaTheme="minorEastAsia" w:hAnsi="Arial" w:cs="Arial"/>
          <w:bCs/>
          <w:lang w:val="es-ES" w:eastAsia="es-DO"/>
        </w:rPr>
        <w:t>complementaría</w:t>
      </w:r>
      <w:r w:rsidR="00EE7566" w:rsidRPr="00B032D5">
        <w:rPr>
          <w:rFonts w:ascii="Arial" w:eastAsiaTheme="minorEastAsia" w:hAnsi="Arial" w:cs="Arial"/>
          <w:bCs/>
          <w:lang w:val="es-ES" w:eastAsia="es-DO"/>
        </w:rPr>
        <w:t>. Uno de ellos ofrecería los insumos clave para la elaboración del Plan y el otro lo redactaría.</w:t>
      </w:r>
    </w:p>
    <w:p w14:paraId="6A5BBA1E" w14:textId="5BFFFF57" w:rsidR="00EE7566" w:rsidRPr="00B032D5" w:rsidRDefault="00EE7566" w:rsidP="00EE7566">
      <w:pPr>
        <w:pStyle w:val="NoSpacing"/>
        <w:rPr>
          <w:rFonts w:ascii="Arial" w:eastAsiaTheme="minorEastAsia" w:hAnsi="Arial" w:cs="Arial"/>
          <w:bCs/>
          <w:lang w:val="es-ES" w:eastAsia="es-DO"/>
        </w:rPr>
      </w:pPr>
    </w:p>
    <w:p w14:paraId="06F3A2C5" w14:textId="5CDBA884" w:rsidR="00EE7566" w:rsidRPr="00B032D5" w:rsidRDefault="00EE7566" w:rsidP="00EE7566">
      <w:pPr>
        <w:pStyle w:val="NoSpacing"/>
        <w:rPr>
          <w:rFonts w:ascii="Arial" w:eastAsiaTheme="minorEastAsia" w:hAnsi="Arial" w:cs="Arial"/>
          <w:bCs/>
          <w:lang w:val="es-ES" w:eastAsia="es-DO"/>
        </w:rPr>
      </w:pPr>
      <w:r w:rsidRPr="00B032D5">
        <w:rPr>
          <w:rFonts w:ascii="Arial" w:eastAsiaTheme="minorEastAsia" w:hAnsi="Arial" w:cs="Arial"/>
          <w:bCs/>
          <w:lang w:val="es-ES" w:eastAsia="es-DO"/>
        </w:rPr>
        <w:t>Se adelantó el proceso de contratación y se contrataron los dos expertos: Juan Carlos Orrego y Marco Antonio Giraldo.</w:t>
      </w:r>
    </w:p>
    <w:p w14:paraId="71DCB242" w14:textId="3AAF73CE" w:rsidR="00EE7566" w:rsidRPr="00B032D5" w:rsidRDefault="00EE7566" w:rsidP="00EE7566">
      <w:pPr>
        <w:pStyle w:val="NoSpacing"/>
        <w:rPr>
          <w:rFonts w:ascii="Arial" w:eastAsiaTheme="minorEastAsia" w:hAnsi="Arial" w:cs="Arial"/>
          <w:bCs/>
          <w:lang w:val="es-ES" w:eastAsia="es-DO"/>
        </w:rPr>
      </w:pPr>
    </w:p>
    <w:p w14:paraId="31728D12" w14:textId="61D989F6" w:rsidR="00EE7566" w:rsidRPr="00B032D5" w:rsidRDefault="00EE7566" w:rsidP="00EE7566">
      <w:pPr>
        <w:spacing w:line="240" w:lineRule="auto"/>
        <w:rPr>
          <w:rFonts w:ascii="Arial" w:hAnsi="Arial" w:cs="Arial"/>
          <w:bCs/>
          <w:lang w:val="es-ES"/>
        </w:rPr>
      </w:pPr>
      <w:r w:rsidRPr="00B032D5">
        <w:rPr>
          <w:rFonts w:ascii="Arial" w:hAnsi="Arial" w:cs="Arial"/>
          <w:bCs/>
          <w:lang w:val="es-ES"/>
        </w:rPr>
        <w:t xml:space="preserve">Se realizó un diagnóstico indicativo para lo cual se llevó a cabo un proceso de consultas en el cual participaron más de </w:t>
      </w:r>
      <w:r w:rsidR="00B032D5">
        <w:rPr>
          <w:rFonts w:ascii="Arial" w:hAnsi="Arial" w:cs="Arial"/>
          <w:bCs/>
          <w:lang w:val="es-ES"/>
        </w:rPr>
        <w:t>3</w:t>
      </w:r>
      <w:r w:rsidRPr="00B032D5">
        <w:rPr>
          <w:rFonts w:ascii="Arial" w:hAnsi="Arial" w:cs="Arial"/>
          <w:bCs/>
          <w:lang w:val="es-ES"/>
        </w:rPr>
        <w:t>0 instituciones</w:t>
      </w:r>
      <w:r w:rsidR="00B032D5">
        <w:rPr>
          <w:rFonts w:ascii="Arial" w:hAnsi="Arial" w:cs="Arial"/>
          <w:bCs/>
          <w:lang w:val="es-ES"/>
        </w:rPr>
        <w:t xml:space="preserve"> del MINERD y del Sistema Nacional de Gestión de Riesgos</w:t>
      </w:r>
      <w:r w:rsidRPr="00B032D5">
        <w:rPr>
          <w:rFonts w:ascii="Arial" w:hAnsi="Arial" w:cs="Arial"/>
          <w:bCs/>
          <w:lang w:val="es-ES"/>
        </w:rPr>
        <w:t xml:space="preserve">. El objetivo </w:t>
      </w:r>
      <w:r w:rsidR="001A37E6">
        <w:rPr>
          <w:rFonts w:ascii="Arial" w:hAnsi="Arial" w:cs="Arial"/>
          <w:bCs/>
          <w:lang w:val="es-ES"/>
        </w:rPr>
        <w:t>de este</w:t>
      </w:r>
      <w:r w:rsidR="00B032D5">
        <w:rPr>
          <w:rFonts w:ascii="Arial" w:hAnsi="Arial" w:cs="Arial"/>
          <w:bCs/>
          <w:lang w:val="es-ES"/>
        </w:rPr>
        <w:t xml:space="preserve"> fue</w:t>
      </w:r>
      <w:r w:rsidRPr="00B032D5">
        <w:rPr>
          <w:rFonts w:ascii="Arial" w:hAnsi="Arial" w:cs="Arial"/>
          <w:bCs/>
          <w:lang w:val="es-ES"/>
        </w:rPr>
        <w:t xml:space="preserve"> establecer el estado de avance en las acciones de gestión de riesgos de desastres al interior del sector educativo, a fin de plantear estrategias de acción que permitan atender las necesidades de fortalecimiento de la capacidad técnica, operativa y funcional del Ministerio de Educación, en el marco de implementación de las políticas nacionales de reducción del riesgo de desastres y aumento de la resiliencia.</w:t>
      </w:r>
    </w:p>
    <w:p w14:paraId="76465DB2" w14:textId="7552E471" w:rsidR="00B032D5" w:rsidRPr="00B032D5" w:rsidRDefault="00B032D5" w:rsidP="00B032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Para tener</w:t>
      </w:r>
      <w:r w:rsidRPr="00B032D5">
        <w:rPr>
          <w:rFonts w:ascii="Arial" w:hAnsi="Arial" w:cs="Arial"/>
        </w:rPr>
        <w:t xml:space="preserve"> una visión aproximada del estado de avance en la implementación de las actividades de gestión de riesgos en el sector educativo, se diferenciaron con la Dirección General de Gestión Ambiental y de Riesgos del Ministerio de Educación (DIGAR)</w:t>
      </w:r>
      <w:r>
        <w:rPr>
          <w:rFonts w:ascii="Arial" w:hAnsi="Arial" w:cs="Arial"/>
        </w:rPr>
        <w:t xml:space="preserve">, </w:t>
      </w:r>
      <w:r w:rsidRPr="00B032D5">
        <w:rPr>
          <w:rFonts w:ascii="Arial" w:hAnsi="Arial" w:cs="Arial"/>
        </w:rPr>
        <w:t>tres ejes temáticos</w:t>
      </w:r>
      <w:r>
        <w:rPr>
          <w:rFonts w:ascii="Arial" w:hAnsi="Arial" w:cs="Arial"/>
        </w:rPr>
        <w:t>:</w:t>
      </w:r>
    </w:p>
    <w:p w14:paraId="0485769F" w14:textId="77777777" w:rsidR="00B032D5" w:rsidRPr="00B032D5" w:rsidRDefault="00B032D5" w:rsidP="00B032D5">
      <w:pPr>
        <w:pStyle w:val="NoSpacing"/>
        <w:rPr>
          <w:rFonts w:ascii="Arial" w:hAnsi="Arial" w:cs="Arial"/>
        </w:rPr>
      </w:pPr>
    </w:p>
    <w:p w14:paraId="2B16E820" w14:textId="77777777" w:rsidR="001A37E6" w:rsidRDefault="00B032D5" w:rsidP="001A37E6">
      <w:pPr>
        <w:pStyle w:val="NoSpacing"/>
        <w:numPr>
          <w:ilvl w:val="0"/>
          <w:numId w:val="15"/>
        </w:numPr>
        <w:tabs>
          <w:tab w:val="left" w:pos="360"/>
        </w:tabs>
        <w:spacing w:after="120"/>
        <w:rPr>
          <w:rFonts w:ascii="Arial" w:hAnsi="Arial" w:cs="Arial"/>
        </w:rPr>
      </w:pPr>
      <w:r w:rsidRPr="001A37E6">
        <w:rPr>
          <w:rFonts w:ascii="Arial" w:hAnsi="Arial" w:cs="Arial"/>
        </w:rPr>
        <w:t>Infraestructura educativa y gestión de riesgos: Referida a la disposición y aplicación de medidas de reducción de riesgos en las instalaciones físicas del sector educativo.</w:t>
      </w:r>
    </w:p>
    <w:p w14:paraId="4E1984DB" w14:textId="7F68993A" w:rsidR="00B032D5" w:rsidRPr="00B032D5" w:rsidRDefault="001A37E6" w:rsidP="001A37E6">
      <w:pPr>
        <w:pStyle w:val="NoSpacing"/>
        <w:numPr>
          <w:ilvl w:val="0"/>
          <w:numId w:val="15"/>
        </w:numPr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032D5" w:rsidRPr="00B032D5">
        <w:rPr>
          <w:rFonts w:ascii="Arial" w:hAnsi="Arial" w:cs="Arial"/>
        </w:rPr>
        <w:t xml:space="preserve">ultura de la gestión de riesgos: Referida a la apropiación de la temática de gestión de riesgos en los Centros Educativos, la sensibilización de las directivas y comunidad educativa, la disposición de planes de gestión de riesgos y planes de respuesta a emergencias y desastres, así como la incorporación del tema en el currículo educativo vigente. </w:t>
      </w:r>
    </w:p>
    <w:p w14:paraId="6FDF0C8B" w14:textId="69F9EE7E" w:rsidR="00FF3B5E" w:rsidRPr="00B032D5" w:rsidRDefault="00B032D5" w:rsidP="001A37E6">
      <w:pPr>
        <w:pStyle w:val="NoSpacing"/>
        <w:numPr>
          <w:ilvl w:val="0"/>
          <w:numId w:val="15"/>
        </w:numPr>
        <w:tabs>
          <w:tab w:val="left" w:pos="360"/>
        </w:tabs>
        <w:spacing w:after="120"/>
        <w:rPr>
          <w:rFonts w:ascii="Arial" w:hAnsi="Arial" w:cs="Arial"/>
        </w:rPr>
      </w:pPr>
      <w:r w:rsidRPr="00B032D5">
        <w:rPr>
          <w:rFonts w:ascii="Arial" w:hAnsi="Arial" w:cs="Arial"/>
        </w:rPr>
        <w:t>Capacidades institucionales para la gestión de riesgos: Referidas a la disposición y aplicación de normativas sobre el tema con enfoque al sector educativo, la voluntad política e institucional, la disponibilidad de recursos humanos y recursos financieros para la implementación de las acciones al interior del sector</w:t>
      </w:r>
    </w:p>
    <w:p w14:paraId="5AF1338B" w14:textId="77777777" w:rsidR="000D479C" w:rsidRPr="00B032D5" w:rsidRDefault="000D479C" w:rsidP="001A37E6">
      <w:pPr>
        <w:tabs>
          <w:tab w:val="left" w:pos="4680"/>
        </w:tabs>
        <w:spacing w:after="120"/>
        <w:ind w:left="708"/>
        <w:jc w:val="both"/>
        <w:rPr>
          <w:rFonts w:ascii="Arial" w:hAnsi="Arial" w:cs="Arial"/>
          <w:b/>
          <w:bCs/>
        </w:rPr>
      </w:pPr>
    </w:p>
    <w:p w14:paraId="72534FDB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</w:p>
    <w:p w14:paraId="012B8823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</w:p>
    <w:p w14:paraId="7E1258B0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</w:p>
    <w:p w14:paraId="20E15E10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</w:p>
    <w:p w14:paraId="00E25014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</w:p>
    <w:p w14:paraId="0526AE97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</w:p>
    <w:p w14:paraId="3804877C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</w:p>
    <w:p w14:paraId="20CE80F7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</w:p>
    <w:p w14:paraId="1D305693" w14:textId="77777777" w:rsidR="000D479C" w:rsidRDefault="000D479C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  <w:sectPr w:rsidR="000D479C" w:rsidSect="00EA2E37">
          <w:footerReference w:type="default" r:id="rId13"/>
          <w:pgSz w:w="12240" w:h="15840"/>
          <w:pgMar w:top="851" w:right="1608" w:bottom="1135" w:left="993" w:header="708" w:footer="582" w:gutter="0"/>
          <w:cols w:space="708"/>
          <w:docGrid w:linePitch="360"/>
        </w:sectPr>
      </w:pPr>
    </w:p>
    <w:p w14:paraId="62760ED5" w14:textId="3B562543" w:rsidR="00BF24A3" w:rsidRPr="000D479C" w:rsidRDefault="00BF24A3" w:rsidP="00EE38DD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6"/>
          <w:szCs w:val="16"/>
          <w:lang w:val="es-ES"/>
        </w:rPr>
      </w:pPr>
      <w:r w:rsidRPr="000D479C">
        <w:rPr>
          <w:rFonts w:ascii="Myriad Pro" w:hAnsi="Myriad Pro" w:cs="Arial"/>
          <w:b/>
          <w:bCs/>
          <w:sz w:val="16"/>
          <w:szCs w:val="16"/>
          <w:lang w:val="es-ES"/>
        </w:rPr>
        <w:lastRenderedPageBreak/>
        <w:t>2. VALORACIÓN DE</w:t>
      </w:r>
      <w:r w:rsidR="002D1250">
        <w:rPr>
          <w:rFonts w:ascii="Myriad Pro" w:hAnsi="Myriad Pro" w:cs="Arial"/>
          <w:b/>
          <w:bCs/>
          <w:sz w:val="16"/>
          <w:szCs w:val="16"/>
          <w:lang w:val="es-ES"/>
        </w:rPr>
        <w:t xml:space="preserve"> </w:t>
      </w:r>
      <w:r w:rsidRPr="000D479C">
        <w:rPr>
          <w:rFonts w:ascii="Myriad Pro" w:hAnsi="Myriad Pro" w:cs="Arial"/>
          <w:b/>
          <w:bCs/>
          <w:sz w:val="16"/>
          <w:szCs w:val="16"/>
          <w:lang w:val="es-ES"/>
        </w:rPr>
        <w:t>LAS ACTIVIDADES EJECUTADAS</w:t>
      </w:r>
      <w:r w:rsidR="00380EB5" w:rsidRPr="000D479C">
        <w:rPr>
          <w:rFonts w:ascii="Myriad Pro" w:hAnsi="Myriad Pro" w:cs="Arial"/>
          <w:b/>
          <w:bCs/>
          <w:sz w:val="16"/>
          <w:szCs w:val="16"/>
          <w:lang w:val="es-ES"/>
        </w:rPr>
        <w:t xml:space="preserve">  </w:t>
      </w:r>
    </w:p>
    <w:tbl>
      <w:tblPr>
        <w:tblW w:w="13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701"/>
        <w:gridCol w:w="1559"/>
        <w:gridCol w:w="1917"/>
        <w:gridCol w:w="1620"/>
        <w:gridCol w:w="720"/>
        <w:gridCol w:w="1890"/>
        <w:gridCol w:w="1080"/>
        <w:gridCol w:w="1379"/>
      </w:tblGrid>
      <w:tr w:rsidR="008764AA" w:rsidRPr="000D479C" w14:paraId="4E512CE4" w14:textId="77777777" w:rsidTr="00DA4EF1">
        <w:trPr>
          <w:trHeight w:val="314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623DB84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Producto 1</w:t>
            </w:r>
          </w:p>
        </w:tc>
        <w:tc>
          <w:tcPr>
            <w:tcW w:w="75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08A94481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Indicador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60B5AB67" w14:textId="77777777" w:rsidR="00F473AB" w:rsidRPr="000D479C" w:rsidRDefault="00254415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Línea</w:t>
            </w:r>
            <w:r w:rsidR="00F473AB"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 Base 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347D8482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Meta </w:t>
            </w:r>
          </w:p>
        </w:tc>
      </w:tr>
      <w:tr w:rsidR="008764AA" w:rsidRPr="000D479C" w14:paraId="187BC0D5" w14:textId="77777777" w:rsidTr="00DA4EF1">
        <w:trPr>
          <w:trHeight w:val="91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A1A3852" w14:textId="77777777" w:rsidR="001F6E5E" w:rsidRPr="001F6E5E" w:rsidRDefault="00B31870" w:rsidP="001F6E5E">
            <w:pPr>
              <w:autoSpaceDE w:val="0"/>
              <w:autoSpaceDN w:val="0"/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0D479C">
              <w:rPr>
                <w:rFonts w:ascii="Myriad Pro" w:hAnsi="Myriad Pro" w:cs="Myriad Pro"/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="001F6E5E" w:rsidRPr="001F6E5E">
              <w:rPr>
                <w:rFonts w:cs="Arial"/>
                <w:b/>
                <w:sz w:val="20"/>
                <w:szCs w:val="20"/>
              </w:rPr>
              <w:t xml:space="preserve">Plan Estratégico Nacional de Reducción de Riesgos en el Sector Educativo 2017-2020 elaborado </w:t>
            </w:r>
          </w:p>
          <w:p w14:paraId="37DBF155" w14:textId="3DD406EB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0BC624B2" w14:textId="59DD8DED" w:rsidR="00F473AB" w:rsidRPr="000D479C" w:rsidRDefault="00E82862" w:rsidP="00B3187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hAnsi="Myriad Pro" w:cs="Myriad Pro"/>
                <w:b/>
                <w:bCs/>
                <w:color w:val="000000"/>
                <w:sz w:val="16"/>
                <w:szCs w:val="16"/>
                <w:lang w:val="es-MX"/>
              </w:rPr>
              <w:t>N</w:t>
            </w:r>
            <w:r w:rsidR="00841754" w:rsidRPr="00841754">
              <w:rPr>
                <w:rFonts w:ascii="Myriad Pro" w:hAnsi="Myriad Pro" w:cs="Myriad Pro"/>
                <w:b/>
                <w:bCs/>
                <w:color w:val="000000"/>
                <w:sz w:val="16"/>
                <w:szCs w:val="16"/>
                <w:lang w:val="es-MX"/>
              </w:rPr>
              <w:t>úmero de planes estratégicos de RR.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B7A79D5" w14:textId="0A0C0144" w:rsidR="00F473AB" w:rsidRPr="000D479C" w:rsidRDefault="00220046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220046">
              <w:rPr>
                <w:rFonts w:ascii="Myriad Pro" w:hAnsi="Myriad Pro" w:cs="Myriad Pro"/>
                <w:b/>
                <w:bCs/>
                <w:color w:val="000000"/>
                <w:sz w:val="16"/>
                <w:szCs w:val="16"/>
                <w:lang w:val="es-MX"/>
              </w:rPr>
              <w:t>Plan Estratégico Nacional de Reducción de Riesgos en el Sector Educativo no existe en la RD.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34A0D0EC" w14:textId="64460F37" w:rsidR="00F473AB" w:rsidRPr="00DD7194" w:rsidRDefault="00C82B12" w:rsidP="0044661F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DD7194">
              <w:rPr>
                <w:rFonts w:cs="Arial"/>
                <w:b/>
                <w:sz w:val="20"/>
                <w:szCs w:val="20"/>
              </w:rPr>
              <w:t xml:space="preserve">1 </w:t>
            </w:r>
            <w:proofErr w:type="gramStart"/>
            <w:r w:rsidRPr="00DD7194">
              <w:rPr>
                <w:rFonts w:cs="Arial"/>
                <w:b/>
                <w:sz w:val="20"/>
                <w:szCs w:val="20"/>
              </w:rPr>
              <w:t>Plan</w:t>
            </w:r>
            <w:proofErr w:type="gramEnd"/>
            <w:r w:rsidRPr="00DD7194">
              <w:rPr>
                <w:rFonts w:cs="Arial"/>
                <w:b/>
                <w:sz w:val="20"/>
                <w:szCs w:val="20"/>
              </w:rPr>
              <w:t xml:space="preserve"> Estratégico Nacional de RR.</w:t>
            </w:r>
          </w:p>
        </w:tc>
      </w:tr>
      <w:tr w:rsidR="00BD2EB3" w:rsidRPr="000D479C" w14:paraId="49C95F21" w14:textId="77777777" w:rsidTr="00DA4EF1">
        <w:trPr>
          <w:trHeight w:val="9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A16FB6" w14:textId="77777777" w:rsidR="00F473AB" w:rsidRPr="000D479C" w:rsidRDefault="00F473AB" w:rsidP="00867F4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Actividades Planificadas para el producto (POA)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478C21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PA*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D7C739" w14:textId="77777777" w:rsidR="00E44C8F" w:rsidRPr="000D479C" w:rsidRDefault="00E44C8F" w:rsidP="001969B1">
            <w:pPr>
              <w:rPr>
                <w:rFonts w:ascii="Myriad Pro" w:hAnsi="Myriad Pro"/>
                <w:sz w:val="16"/>
                <w:szCs w:val="16"/>
              </w:rPr>
            </w:pPr>
            <w:r w:rsidRPr="000D479C">
              <w:rPr>
                <w:rFonts w:ascii="Myriad Pro" w:hAnsi="Myriad Pro"/>
                <w:sz w:val="16"/>
                <w:szCs w:val="16"/>
              </w:rPr>
              <w:t xml:space="preserve">          </w:t>
            </w:r>
          </w:p>
          <w:p w14:paraId="1A02ABA7" w14:textId="77777777" w:rsidR="00F473AB" w:rsidRPr="000D479C" w:rsidRDefault="00E44C8F" w:rsidP="001969B1">
            <w:pPr>
              <w:rPr>
                <w:rFonts w:ascii="Myriad Pro" w:hAnsi="Myriad Pro"/>
                <w:sz w:val="16"/>
                <w:szCs w:val="16"/>
              </w:rPr>
            </w:pPr>
            <w:r w:rsidRPr="000D479C">
              <w:rPr>
                <w:rFonts w:ascii="Myriad Pro" w:hAnsi="Myriad Pro"/>
                <w:sz w:val="16"/>
                <w:szCs w:val="16"/>
              </w:rPr>
              <w:t xml:space="preserve">                 </w:t>
            </w:r>
            <w:r w:rsidR="00F473AB" w:rsidRPr="000D479C">
              <w:rPr>
                <w:rFonts w:ascii="Myriad Pro" w:hAnsi="Myriad Pro"/>
                <w:sz w:val="16"/>
                <w:szCs w:val="16"/>
              </w:rPr>
              <w:t>PT*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FE641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ET*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B13B7C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EA*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43BEDF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E*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E14AD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Descripción de  actividad realizada, incluyendo nivel de calidad alcanzado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6C1C60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En caso que no se realizara, explique por qué y cuándo se realizará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89352A" w14:textId="77777777" w:rsidR="00F473AB" w:rsidRPr="000D479C" w:rsidRDefault="00F473AB" w:rsidP="00196AD3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0D479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Observaciones y Comentarios</w:t>
            </w:r>
          </w:p>
        </w:tc>
      </w:tr>
      <w:tr w:rsidR="00CF104E" w:rsidRPr="000D479C" w14:paraId="3BBECE1B" w14:textId="77777777" w:rsidTr="003375E4">
        <w:trPr>
          <w:trHeight w:val="6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535648" w14:textId="6500B008" w:rsidR="00CF104E" w:rsidRPr="00B70155" w:rsidRDefault="00CF104E" w:rsidP="00B70155">
            <w:pPr>
              <w:spacing w:after="0" w:line="240" w:lineRule="auto"/>
              <w:rPr>
                <w:rFonts w:ascii="Myriad Pro" w:hAnsi="Myriad Pro" w:cs="Calibri"/>
                <w:color w:val="000000"/>
                <w:sz w:val="16"/>
                <w:szCs w:val="16"/>
              </w:rPr>
            </w:pPr>
            <w:r w:rsidRPr="00B70155">
              <w:rPr>
                <w:rFonts w:cs="Arial"/>
                <w:sz w:val="20"/>
                <w:szCs w:val="20"/>
              </w:rPr>
              <w:t xml:space="preserve">Asistencia técnica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6BC6DD" w14:textId="2C88DEFC" w:rsidR="00CF104E" w:rsidRPr="00121E2D" w:rsidRDefault="00125FC3" w:rsidP="009C7C43">
            <w:pPr>
              <w:spacing w:after="0" w:line="240" w:lineRule="auto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Proceso administrativo para la contratación</w:t>
            </w:r>
            <w:r w:rsidR="009C7C43">
              <w:rPr>
                <w:rFonts w:ascii="Myriad Pro" w:hAnsi="Myriad Pro"/>
                <w:sz w:val="16"/>
                <w:szCs w:val="16"/>
              </w:rPr>
              <w:t xml:space="preserve"> de Asistencia Técnica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B8D318" w14:textId="64D44BAE" w:rsidR="00CF104E" w:rsidRPr="000D479C" w:rsidRDefault="00CF104E" w:rsidP="00CF104E">
            <w:pPr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870C26" w14:textId="794EF32F" w:rsidR="00CF104E" w:rsidRPr="0045243F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9CBC5" w14:textId="0928461E" w:rsidR="00CF104E" w:rsidRPr="00121E2D" w:rsidRDefault="009C7C43" w:rsidP="00CF104E">
            <w:pPr>
              <w:spacing w:after="0" w:line="240" w:lineRule="auto"/>
              <w:jc w:val="both"/>
              <w:rPr>
                <w:rFonts w:ascii="Myriad Pro" w:hAnsi="Myriad Pro"/>
                <w:sz w:val="16"/>
                <w:szCs w:val="16"/>
              </w:rPr>
            </w:pPr>
            <w:r>
              <w:rPr>
                <w:rFonts w:ascii="Myriad Pro" w:hAnsi="Myriad Pro"/>
                <w:sz w:val="16"/>
                <w:szCs w:val="16"/>
              </w:rPr>
              <w:t>Consultorías internacionales contratadas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3B26B8" w14:textId="3D320C84" w:rsidR="00CF104E" w:rsidRPr="000D479C" w:rsidRDefault="009C7C43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D21E78" w14:textId="2AFFCD75" w:rsidR="00CF104E" w:rsidRPr="00DD7194" w:rsidRDefault="00DD7194" w:rsidP="00DD7194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 w:rsidRPr="00DD7194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Se dio inicio a ambas consultorías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E7BA03" w14:textId="77777777" w:rsidR="00CF104E" w:rsidRPr="000D479C" w:rsidRDefault="00CF104E" w:rsidP="00CF104E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D7C574" w14:textId="7C9437CA" w:rsidR="00CF104E" w:rsidRPr="000D479C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CF104E" w:rsidRPr="000D479C" w14:paraId="794E5BB0" w14:textId="77777777" w:rsidTr="00802D12">
        <w:trPr>
          <w:trHeight w:val="8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A8EB" w14:textId="28EFAA3C" w:rsidR="00CF104E" w:rsidRPr="000D479C" w:rsidRDefault="00CF104E" w:rsidP="00B70155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6"/>
                <w:szCs w:val="16"/>
              </w:rPr>
            </w:pPr>
            <w:r w:rsidRPr="009F510A">
              <w:rPr>
                <w:rFonts w:cs="Arial"/>
                <w:sz w:val="20"/>
                <w:szCs w:val="20"/>
              </w:rPr>
              <w:t>Proceso de consulta y validación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E014E" w14:textId="6FF3BC5E" w:rsidR="00CF104E" w:rsidRPr="000D479C" w:rsidRDefault="009C7C43" w:rsidP="009C7C43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 xml:space="preserve">Realización del diagnóstico indicativo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078A" w14:textId="25AD36F2" w:rsidR="00CF104E" w:rsidRPr="000D479C" w:rsidRDefault="00CF104E" w:rsidP="00CF104E">
            <w:pPr>
              <w:jc w:val="both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F4327" w14:textId="4988F1B3" w:rsidR="00CF104E" w:rsidRPr="000D479C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FF920" w14:textId="32718A96" w:rsidR="00CF104E" w:rsidRPr="000D479C" w:rsidRDefault="009C7C43" w:rsidP="00DD7194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 xml:space="preserve">Entregado el borrador del </w:t>
            </w:r>
            <w:r w:rsidR="00DD7194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informe del diagnóstico</w:t>
            </w: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 xml:space="preserve"> indicativo</w:t>
            </w:r>
            <w:r w:rsidR="00DD7194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 xml:space="preserve"> para ser validado con los actores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4FED1" w14:textId="27AF95DB" w:rsidR="00CF104E" w:rsidRPr="000D479C" w:rsidRDefault="00DD7194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068A0" w14:textId="1BCE19CB" w:rsidR="00CF104E" w:rsidRPr="000D479C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8DA8" w14:textId="54F02527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1D1B" w14:textId="538FF67E" w:rsidR="00CF104E" w:rsidRPr="000D479C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104E" w:rsidRPr="000D479C" w14:paraId="6621F4DD" w14:textId="77777777" w:rsidTr="00B175FF">
        <w:trPr>
          <w:trHeight w:val="9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68B2" w14:textId="195C8305" w:rsidR="00CF104E" w:rsidRPr="000D479C" w:rsidRDefault="00CF104E" w:rsidP="00B70155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6"/>
                <w:szCs w:val="16"/>
              </w:rPr>
            </w:pPr>
            <w:r w:rsidRPr="009F510A">
              <w:rPr>
                <w:rFonts w:cs="Arial"/>
                <w:sz w:val="20"/>
                <w:szCs w:val="20"/>
              </w:rPr>
              <w:t xml:space="preserve">Reuniones de coordinación interinstitucional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D54F2" w14:textId="0065B551" w:rsidR="00CF104E" w:rsidRPr="007A330D" w:rsidRDefault="00CF104E" w:rsidP="00CF104E">
            <w:pPr>
              <w:jc w:val="both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B16A" w14:textId="4FB225EC" w:rsidR="00CF104E" w:rsidRPr="000D479C" w:rsidRDefault="00CF104E" w:rsidP="00CF104E">
            <w:pPr>
              <w:jc w:val="both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61020" w14:textId="71E0949C" w:rsidR="00CF104E" w:rsidRPr="00182E6D" w:rsidRDefault="00CF104E" w:rsidP="00CF104E">
            <w:pPr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2E2B" w14:textId="77777777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F28C" w14:textId="59888BD2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8048" w14:textId="77777777" w:rsidR="00CF104E" w:rsidRPr="00D27BB5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1A8E" w14:textId="77777777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08F9B" w14:textId="77777777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CF104E" w:rsidRPr="000D479C" w14:paraId="6C75C505" w14:textId="77777777" w:rsidTr="00802D12">
        <w:trPr>
          <w:trHeight w:val="87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BAE08" w14:textId="6499EC0F" w:rsidR="00CF104E" w:rsidRPr="000D479C" w:rsidRDefault="00CF104E" w:rsidP="00B70155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6"/>
                <w:szCs w:val="16"/>
              </w:rPr>
            </w:pPr>
            <w:r w:rsidRPr="009F510A">
              <w:rPr>
                <w:rFonts w:cs="Arial"/>
                <w:sz w:val="20"/>
                <w:szCs w:val="20"/>
              </w:rPr>
              <w:t>Es</w:t>
            </w:r>
            <w:r w:rsidRPr="009F510A">
              <w:rPr>
                <w:rFonts w:cs="Arial"/>
                <w:bCs/>
                <w:color w:val="000000"/>
                <w:sz w:val="20"/>
                <w:szCs w:val="20"/>
              </w:rPr>
              <w:t xml:space="preserve">trategia de comunicación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28AF" w14:textId="48BEA8C6" w:rsidR="00CF104E" w:rsidRPr="009C7C43" w:rsidRDefault="009C7C43" w:rsidP="009C7C43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 w:rsidRPr="009C7C43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Defini</w:t>
            </w: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r</w:t>
            </w:r>
            <w:r w:rsidRPr="009C7C43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 xml:space="preserve"> como uno de los productos de las consultorías internacionales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8B616" w14:textId="08DE40EA" w:rsidR="00CF104E" w:rsidRPr="000D479C" w:rsidRDefault="00CF104E" w:rsidP="00CF104E">
            <w:pPr>
              <w:jc w:val="both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E5523" w14:textId="53589879" w:rsidR="00CF104E" w:rsidRPr="000D479C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09CEE" w14:textId="6B58AA21" w:rsidR="00CF104E" w:rsidRPr="000D479C" w:rsidRDefault="009C7C43" w:rsidP="009C7C43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Incluido</w:t>
            </w:r>
            <w:r w:rsidRPr="009C7C43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 xml:space="preserve"> como uno de los productos de las consultorías internacionales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3578" w14:textId="49B2AF54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D22B8" w14:textId="1289C0B6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9DCC9" w14:textId="77777777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7F318" w14:textId="58E98B16" w:rsidR="00CF104E" w:rsidRPr="000D479C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CF104E" w:rsidRPr="000D479C" w14:paraId="264AB19E" w14:textId="77777777" w:rsidTr="00B175FF">
        <w:trPr>
          <w:trHeight w:val="12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440D5" w14:textId="638550DA" w:rsidR="00CF104E" w:rsidRPr="000D479C" w:rsidRDefault="00CF104E" w:rsidP="00B70155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6"/>
                <w:szCs w:val="16"/>
              </w:rPr>
            </w:pPr>
            <w:r w:rsidRPr="009F510A">
              <w:rPr>
                <w:rFonts w:cs="Arial"/>
                <w:sz w:val="20"/>
                <w:szCs w:val="20"/>
              </w:rPr>
              <w:t>Borrador de documento de proyecto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81A80" w14:textId="03987346" w:rsidR="00CF104E" w:rsidRPr="006C0AE9" w:rsidRDefault="009C7C43" w:rsidP="00CF104E">
            <w:pPr>
              <w:jc w:val="both"/>
              <w:rPr>
                <w:rFonts w:ascii="Myriad Pro" w:hAnsi="Myriad Pro"/>
                <w:sz w:val="16"/>
                <w:szCs w:val="16"/>
              </w:rPr>
            </w:pPr>
            <w:r w:rsidRPr="009C7C43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Defini</w:t>
            </w: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r</w:t>
            </w:r>
            <w:r w:rsidRPr="009C7C43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 xml:space="preserve"> como uno de los productos de las consultorías internacionales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D625E" w14:textId="4C2B0595" w:rsidR="00CF104E" w:rsidRPr="000D479C" w:rsidRDefault="00CF104E" w:rsidP="00CF104E">
            <w:pPr>
              <w:jc w:val="both"/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356A9" w14:textId="7363867B" w:rsidR="00CF104E" w:rsidRPr="000B0334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792B" w14:textId="181208AD" w:rsidR="00CF104E" w:rsidRPr="000D479C" w:rsidRDefault="009C7C43" w:rsidP="009C7C43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Incluido</w:t>
            </w:r>
            <w:r w:rsidRPr="009C7C43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 xml:space="preserve"> como uno de los productos de las consultorías internacionales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566A" w14:textId="07DD96B0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0FAA5" w14:textId="77777777" w:rsidR="00CF104E" w:rsidRPr="000D479C" w:rsidRDefault="00CF104E" w:rsidP="00CF104E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7977" w14:textId="77777777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A7E4" w14:textId="77777777" w:rsidR="00CF104E" w:rsidRPr="000D479C" w:rsidRDefault="00CF104E" w:rsidP="00CF104E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</w:tbl>
    <w:p w14:paraId="10D60E95" w14:textId="77777777" w:rsidR="009647F2" w:rsidRPr="000131AF" w:rsidRDefault="00087F4E" w:rsidP="00087F4E">
      <w:pPr>
        <w:rPr>
          <w:sz w:val="18"/>
        </w:rPr>
        <w:sectPr w:rsidR="009647F2" w:rsidRPr="000131AF" w:rsidSect="00156F63">
          <w:pgSz w:w="15840" w:h="12240" w:orient="landscape"/>
          <w:pgMar w:top="0" w:right="851" w:bottom="1610" w:left="1134" w:header="709" w:footer="584" w:gutter="0"/>
          <w:cols w:space="708"/>
          <w:docGrid w:linePitch="360"/>
        </w:sectPr>
      </w:pPr>
      <w:r w:rsidRPr="000D479C">
        <w:rPr>
          <w:sz w:val="16"/>
          <w:szCs w:val="16"/>
        </w:rPr>
        <w:t xml:space="preserve">* </w:t>
      </w:r>
      <w:r w:rsidRPr="000D479C">
        <w:rPr>
          <w:b/>
          <w:sz w:val="16"/>
          <w:szCs w:val="16"/>
        </w:rPr>
        <w:t>PA</w:t>
      </w:r>
      <w:r w:rsidRPr="000D479C">
        <w:rPr>
          <w:sz w:val="16"/>
          <w:szCs w:val="16"/>
        </w:rPr>
        <w:t xml:space="preserve">= Programado para el año; </w:t>
      </w:r>
      <w:r w:rsidRPr="000D479C">
        <w:rPr>
          <w:b/>
          <w:sz w:val="16"/>
          <w:szCs w:val="16"/>
        </w:rPr>
        <w:t>PT</w:t>
      </w:r>
      <w:r w:rsidRPr="000D479C">
        <w:rPr>
          <w:sz w:val="16"/>
          <w:szCs w:val="16"/>
        </w:rPr>
        <w:t xml:space="preserve">= Programado para el trimestre; </w:t>
      </w:r>
      <w:r w:rsidRPr="000D479C">
        <w:rPr>
          <w:b/>
          <w:sz w:val="16"/>
          <w:szCs w:val="16"/>
        </w:rPr>
        <w:t>ET</w:t>
      </w:r>
      <w:r w:rsidRPr="000D479C">
        <w:rPr>
          <w:sz w:val="16"/>
          <w:szCs w:val="16"/>
        </w:rPr>
        <w:t xml:space="preserve">= Ejecutado en el trimestre; </w:t>
      </w:r>
      <w:r w:rsidRPr="000D479C">
        <w:rPr>
          <w:b/>
          <w:sz w:val="16"/>
          <w:szCs w:val="16"/>
        </w:rPr>
        <w:t>EA</w:t>
      </w:r>
      <w:r w:rsidRPr="000D479C">
        <w:rPr>
          <w:sz w:val="16"/>
          <w:szCs w:val="16"/>
        </w:rPr>
        <w:t xml:space="preserve">= Ejecutado en el año y </w:t>
      </w:r>
      <w:r w:rsidRPr="000D479C">
        <w:rPr>
          <w:b/>
          <w:sz w:val="16"/>
          <w:szCs w:val="16"/>
        </w:rPr>
        <w:t>%E</w:t>
      </w:r>
      <w:r w:rsidR="009647F2" w:rsidRPr="000D479C">
        <w:rPr>
          <w:sz w:val="16"/>
          <w:szCs w:val="16"/>
        </w:rPr>
        <w:t>= Porciento de ejecución anua</w:t>
      </w:r>
      <w:r w:rsidR="000131AF" w:rsidRPr="000D479C">
        <w:rPr>
          <w:sz w:val="16"/>
          <w:szCs w:val="16"/>
        </w:rPr>
        <w:t>l</w:t>
      </w:r>
    </w:p>
    <w:p w14:paraId="7EFA1941" w14:textId="77777777" w:rsidR="00BF24A3" w:rsidRDefault="00867F40" w:rsidP="00BF24A3">
      <w:pPr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lastRenderedPageBreak/>
        <w:t>3</w:t>
      </w:r>
      <w:r w:rsidR="00BF24A3">
        <w:rPr>
          <w:rFonts w:ascii="Myriad Pro" w:hAnsi="Myriad Pro" w:cs="Arial"/>
          <w:b/>
          <w:bCs/>
          <w:sz w:val="20"/>
          <w:szCs w:val="20"/>
          <w:lang w:val="es-ES"/>
        </w:rPr>
        <w:t xml:space="preserve">. </w:t>
      </w:r>
      <w:r w:rsidR="00BF24A3"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PROBLEMAS</w:t>
      </w:r>
    </w:p>
    <w:tbl>
      <w:tblPr>
        <w:tblpPr w:leftFromText="141" w:rightFromText="141" w:vertAnchor="text" w:horzAnchor="margin" w:tblpX="75" w:tblpY="14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9"/>
        <w:gridCol w:w="6096"/>
      </w:tblGrid>
      <w:tr w:rsidR="002227DB" w:rsidRPr="002227DB" w14:paraId="74DF0BD6" w14:textId="77777777" w:rsidTr="00E65BE0">
        <w:tc>
          <w:tcPr>
            <w:tcW w:w="2448" w:type="dxa"/>
            <w:shd w:val="clear" w:color="auto" w:fill="D9D9D9" w:themeFill="background1" w:themeFillShade="D9"/>
          </w:tcPr>
          <w:p w14:paraId="5BA7DC7B" w14:textId="77777777" w:rsidR="002861A2" w:rsidRPr="002227DB" w:rsidRDefault="002861A2" w:rsidP="002227DB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Problema / Situación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51C23CEA" w14:textId="77777777" w:rsidR="002861A2" w:rsidRPr="002227DB" w:rsidRDefault="002861A2" w:rsidP="002227DB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Fecha de identificación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3A7BBDE" w14:textId="77777777" w:rsidR="002861A2" w:rsidRPr="002227DB" w:rsidRDefault="008E0DF0" w:rsidP="008E0DF0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manejo</w:t>
            </w:r>
            <w:r w:rsidR="00485365"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/ posibles soluciones</w:t>
            </w:r>
          </w:p>
        </w:tc>
      </w:tr>
      <w:tr w:rsidR="002861A2" w:rsidRPr="00BE02CD" w14:paraId="5D291AA1" w14:textId="77777777" w:rsidTr="00E65BE0">
        <w:tc>
          <w:tcPr>
            <w:tcW w:w="2448" w:type="dxa"/>
          </w:tcPr>
          <w:p w14:paraId="2BD608EE" w14:textId="2E15C410" w:rsidR="002227DB" w:rsidRPr="00792487" w:rsidRDefault="009C7C43" w:rsidP="00DD7194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Myriad Pro" w:hAnsi="Myriad Pro" w:cs="Arial"/>
                <w:bCs/>
                <w:color w:val="808080" w:themeColor="background1" w:themeShade="80"/>
                <w:sz w:val="18"/>
                <w:szCs w:val="18"/>
                <w:lang w:val="es-ES"/>
              </w:rPr>
              <w:t xml:space="preserve">El MINERD tiene en su agenda muchos compromisos con el Banco mundial lo que </w:t>
            </w:r>
            <w:r w:rsidR="002D1639">
              <w:rPr>
                <w:rFonts w:ascii="Myriad Pro" w:hAnsi="Myriad Pro" w:cs="Arial"/>
                <w:bCs/>
                <w:color w:val="808080" w:themeColor="background1" w:themeShade="80"/>
                <w:sz w:val="18"/>
                <w:szCs w:val="18"/>
                <w:lang w:val="es-ES"/>
              </w:rPr>
              <w:t xml:space="preserve">ha </w:t>
            </w:r>
            <w:r>
              <w:rPr>
                <w:rFonts w:ascii="Myriad Pro" w:hAnsi="Myriad Pro" w:cs="Arial"/>
                <w:bCs/>
                <w:color w:val="808080" w:themeColor="background1" w:themeShade="80"/>
                <w:sz w:val="18"/>
                <w:szCs w:val="18"/>
                <w:lang w:val="es-ES"/>
              </w:rPr>
              <w:t>dificulta precisar las fechas de las misiones</w:t>
            </w:r>
          </w:p>
        </w:tc>
        <w:tc>
          <w:tcPr>
            <w:tcW w:w="1629" w:type="dxa"/>
          </w:tcPr>
          <w:p w14:paraId="4D21536C" w14:textId="7CD18494" w:rsidR="002861A2" w:rsidRPr="00792487" w:rsidRDefault="009265BA" w:rsidP="002227DB">
            <w:pPr>
              <w:spacing w:after="0" w:line="240" w:lineRule="auto"/>
              <w:rPr>
                <w:rFonts w:ascii="Myriad Pro" w:hAnsi="Myriad Pro" w:cs="Arial"/>
                <w:bCs/>
                <w:sz w:val="18"/>
                <w:szCs w:val="18"/>
                <w:lang w:val="es-ES"/>
              </w:rPr>
            </w:pPr>
            <w:r>
              <w:rPr>
                <w:rFonts w:ascii="Myriad Pro" w:hAnsi="Myriad Pro" w:cs="Arial"/>
                <w:bCs/>
                <w:sz w:val="18"/>
                <w:szCs w:val="18"/>
                <w:lang w:val="es-ES"/>
              </w:rPr>
              <w:t>02</w:t>
            </w:r>
            <w:r w:rsidR="000D550D">
              <w:rPr>
                <w:rFonts w:ascii="Myriad Pro" w:hAnsi="Myriad Pro" w:cs="Arial"/>
                <w:bCs/>
                <w:sz w:val="18"/>
                <w:szCs w:val="18"/>
                <w:lang w:val="es-ES"/>
              </w:rPr>
              <w:t>/</w:t>
            </w:r>
            <w:r w:rsidR="009C7C43">
              <w:rPr>
                <w:rFonts w:ascii="Myriad Pro" w:hAnsi="Myriad Pro" w:cs="Arial"/>
                <w:bCs/>
                <w:sz w:val="18"/>
                <w:szCs w:val="18"/>
                <w:lang w:val="es-ES"/>
              </w:rPr>
              <w:t>07</w:t>
            </w:r>
            <w:r w:rsidR="000D550D">
              <w:rPr>
                <w:rFonts w:ascii="Myriad Pro" w:hAnsi="Myriad Pro" w:cs="Arial"/>
                <w:bCs/>
                <w:sz w:val="18"/>
                <w:szCs w:val="18"/>
                <w:lang w:val="es-ES"/>
              </w:rPr>
              <w:t>/2018</w:t>
            </w:r>
          </w:p>
        </w:tc>
        <w:tc>
          <w:tcPr>
            <w:tcW w:w="6096" w:type="dxa"/>
          </w:tcPr>
          <w:p w14:paraId="128A4295" w14:textId="77777777" w:rsidR="002861A2" w:rsidRPr="00792487" w:rsidRDefault="000D550D" w:rsidP="00792487">
            <w:pPr>
              <w:spacing w:after="0" w:line="240" w:lineRule="auto"/>
              <w:jc w:val="both"/>
              <w:rPr>
                <w:rFonts w:ascii="Myriad Pro" w:hAnsi="Myriad Pro" w:cs="Arial"/>
                <w:bCs/>
                <w:sz w:val="18"/>
                <w:szCs w:val="18"/>
                <w:lang w:val="es-ES"/>
              </w:rPr>
            </w:pPr>
            <w:r>
              <w:rPr>
                <w:rFonts w:ascii="Myriad Pro" w:hAnsi="Myriad Pro" w:cs="Arial"/>
                <w:bCs/>
                <w:sz w:val="18"/>
                <w:szCs w:val="18"/>
                <w:lang w:val="es-ES"/>
              </w:rPr>
              <w:t>Re</w:t>
            </w:r>
            <w:r w:rsidR="003E5B7B">
              <w:rPr>
                <w:rFonts w:ascii="Myriad Pro" w:hAnsi="Myriad Pro" w:cs="Arial"/>
                <w:bCs/>
                <w:sz w:val="18"/>
                <w:szCs w:val="18"/>
                <w:lang w:val="es-ES"/>
              </w:rPr>
              <w:t>alizar actividades en fechas cercanas unas de la otras.</w:t>
            </w:r>
          </w:p>
        </w:tc>
      </w:tr>
      <w:tr w:rsidR="002861A2" w:rsidRPr="00BE02CD" w14:paraId="5D2CF87C" w14:textId="77777777" w:rsidTr="00E65BE0">
        <w:tc>
          <w:tcPr>
            <w:tcW w:w="2448" w:type="dxa"/>
          </w:tcPr>
          <w:p w14:paraId="0CEF7DCA" w14:textId="77777777" w:rsidR="002227DB" w:rsidRPr="00750AF6" w:rsidRDefault="002227DB" w:rsidP="002227DB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16"/>
                <w:szCs w:val="20"/>
                <w:lang w:val="es-ES"/>
              </w:rPr>
            </w:pPr>
          </w:p>
        </w:tc>
        <w:tc>
          <w:tcPr>
            <w:tcW w:w="1629" w:type="dxa"/>
          </w:tcPr>
          <w:p w14:paraId="5AB9660E" w14:textId="77777777" w:rsidR="002861A2" w:rsidRPr="002227DB" w:rsidRDefault="002861A2" w:rsidP="002227DB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</w:tcPr>
          <w:p w14:paraId="158CFF5B" w14:textId="77777777" w:rsidR="002861A2" w:rsidRPr="002227DB" w:rsidRDefault="002861A2" w:rsidP="00973730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861A2" w:rsidRPr="00BE02CD" w14:paraId="3B465F61" w14:textId="77777777" w:rsidTr="00E65BE0">
        <w:tc>
          <w:tcPr>
            <w:tcW w:w="2448" w:type="dxa"/>
          </w:tcPr>
          <w:p w14:paraId="21459041" w14:textId="77777777" w:rsidR="002227DB" w:rsidRPr="002227DB" w:rsidRDefault="002227DB" w:rsidP="00CB35FE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1629" w:type="dxa"/>
          </w:tcPr>
          <w:p w14:paraId="04BBD3FA" w14:textId="77777777" w:rsidR="002861A2" w:rsidRPr="002227DB" w:rsidRDefault="002861A2" w:rsidP="002227DB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6" w:type="dxa"/>
          </w:tcPr>
          <w:p w14:paraId="34BFC070" w14:textId="77777777" w:rsidR="002861A2" w:rsidRPr="002227DB" w:rsidRDefault="002861A2" w:rsidP="002227DB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15C5EC26" w14:textId="77777777" w:rsidR="00DF7914" w:rsidRDefault="00DF7914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5013476" w14:textId="77777777" w:rsidR="00BF24A3" w:rsidRDefault="00867F40" w:rsidP="000D550D">
      <w:pPr>
        <w:tabs>
          <w:tab w:val="left" w:pos="4680"/>
        </w:tabs>
        <w:spacing w:after="0" w:line="240" w:lineRule="auto"/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>4</w:t>
      </w:r>
      <w:r w:rsidR="00DF7914">
        <w:rPr>
          <w:rFonts w:ascii="Myriad Pro" w:hAnsi="Myriad Pro" w:cs="Arial"/>
          <w:b/>
          <w:bCs/>
          <w:sz w:val="20"/>
          <w:szCs w:val="20"/>
          <w:lang w:val="es-ES"/>
        </w:rPr>
        <w:t xml:space="preserve">. </w:t>
      </w:r>
      <w:r w:rsidR="00DF7914"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RIESGOS</w:t>
      </w:r>
    </w:p>
    <w:tbl>
      <w:tblPr>
        <w:tblpPr w:leftFromText="180" w:rightFromText="180" w:vertAnchor="text" w:horzAnchor="margin" w:tblpX="75" w:tblpY="25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1"/>
        <w:gridCol w:w="2127"/>
        <w:gridCol w:w="2835"/>
      </w:tblGrid>
      <w:tr w:rsidR="008E0DF0" w:rsidRPr="002227DB" w14:paraId="24B4A9EA" w14:textId="77777777" w:rsidTr="008E0DF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A4677B8" w14:textId="77777777" w:rsidR="008E0DF0" w:rsidRPr="002227DB" w:rsidRDefault="008E0DF0" w:rsidP="000D550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Tipo de riesgo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7C6BBA69" w14:textId="77777777" w:rsidR="008E0DF0" w:rsidRPr="002227DB" w:rsidRDefault="008E0DF0" w:rsidP="000D550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BDB55FD" w14:textId="77777777" w:rsidR="008E0DF0" w:rsidRDefault="008E0DF0" w:rsidP="000D550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Valoración actual</w:t>
            </w:r>
          </w:p>
          <w:p w14:paraId="387EB0E3" w14:textId="77777777" w:rsidR="008E0DF0" w:rsidRPr="002227DB" w:rsidRDefault="008E0DF0" w:rsidP="000D550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(Alto/Medio/Bajo)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54D678" w14:textId="77777777" w:rsidR="008E0DF0" w:rsidRPr="002227DB" w:rsidRDefault="008E0DF0" w:rsidP="000D550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Mitigación</w:t>
            </w:r>
          </w:p>
        </w:tc>
      </w:tr>
      <w:tr w:rsidR="008E0DF0" w:rsidRPr="00BE02CD" w14:paraId="0632EB9A" w14:textId="77777777" w:rsidTr="008E0DF0">
        <w:tc>
          <w:tcPr>
            <w:tcW w:w="2410" w:type="dxa"/>
          </w:tcPr>
          <w:p w14:paraId="5DCD3918" w14:textId="6EF6C2EA" w:rsidR="008E0DF0" w:rsidRPr="00A03363" w:rsidRDefault="002D1639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Político</w:t>
            </w:r>
          </w:p>
        </w:tc>
        <w:tc>
          <w:tcPr>
            <w:tcW w:w="2801" w:type="dxa"/>
          </w:tcPr>
          <w:p w14:paraId="25143B7E" w14:textId="6A97C7BA" w:rsidR="008E0DF0" w:rsidRPr="002227DB" w:rsidRDefault="002D1639" w:rsidP="003146E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  <w:t>Cambio en las autoridades</w:t>
            </w:r>
          </w:p>
        </w:tc>
        <w:tc>
          <w:tcPr>
            <w:tcW w:w="2127" w:type="dxa"/>
          </w:tcPr>
          <w:p w14:paraId="37B73612" w14:textId="24F82C62" w:rsidR="008E0DF0" w:rsidRPr="002227DB" w:rsidRDefault="002D1639" w:rsidP="002D1639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Alto</w:t>
            </w:r>
          </w:p>
        </w:tc>
        <w:tc>
          <w:tcPr>
            <w:tcW w:w="2835" w:type="dxa"/>
          </w:tcPr>
          <w:p w14:paraId="0AA20F55" w14:textId="7119947C" w:rsidR="008E0DF0" w:rsidRPr="00A03363" w:rsidRDefault="002D1639" w:rsidP="00A03363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Acelerar la entrega del producto</w:t>
            </w:r>
          </w:p>
        </w:tc>
      </w:tr>
      <w:tr w:rsidR="008E0DF0" w:rsidRPr="009314D2" w14:paraId="383A03F6" w14:textId="77777777" w:rsidTr="008E0DF0">
        <w:tc>
          <w:tcPr>
            <w:tcW w:w="2410" w:type="dxa"/>
          </w:tcPr>
          <w:p w14:paraId="6A851D81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01" w:type="dxa"/>
          </w:tcPr>
          <w:p w14:paraId="0FC9BE4D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2127" w:type="dxa"/>
          </w:tcPr>
          <w:p w14:paraId="49963AAE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23561395" w14:textId="77777777" w:rsidR="008E0DF0" w:rsidRPr="002227DB" w:rsidRDefault="008E0DF0" w:rsidP="005B2338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E0DF0" w:rsidRPr="009314D2" w14:paraId="186A2AD7" w14:textId="77777777" w:rsidTr="008E0DF0">
        <w:tc>
          <w:tcPr>
            <w:tcW w:w="2410" w:type="dxa"/>
          </w:tcPr>
          <w:p w14:paraId="24B6BD20" w14:textId="77777777" w:rsidR="008E0DF0" w:rsidRPr="003B7A3B" w:rsidRDefault="008E0DF0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1182366A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2127" w:type="dxa"/>
          </w:tcPr>
          <w:p w14:paraId="4B6E466A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60903C67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E0DF0" w:rsidRPr="009314D2" w14:paraId="0715602A" w14:textId="77777777" w:rsidTr="008E0DF0">
        <w:tc>
          <w:tcPr>
            <w:tcW w:w="2410" w:type="dxa"/>
          </w:tcPr>
          <w:p w14:paraId="3BFA3167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01" w:type="dxa"/>
          </w:tcPr>
          <w:p w14:paraId="08461835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2127" w:type="dxa"/>
          </w:tcPr>
          <w:p w14:paraId="041B704A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2BAF81DA" w14:textId="77777777" w:rsidR="008E0DF0" w:rsidRPr="002227DB" w:rsidRDefault="008E0DF0" w:rsidP="002227DB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A16E82C" w14:textId="77777777" w:rsidR="00BF24A3" w:rsidRDefault="008E0DF0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>* Financiero, Organizacional, Estratégico, Político, Operacional, Ambiental, Seguridad, Otro.</w:t>
      </w:r>
    </w:p>
    <w:p w14:paraId="3BD5D3AD" w14:textId="77777777" w:rsidR="00867F40" w:rsidRDefault="00867F40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152658B6" w14:textId="77777777" w:rsidR="005779FF" w:rsidRDefault="00867F40" w:rsidP="00BF24A3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aps/>
          <w:sz w:val="20"/>
          <w:szCs w:val="20"/>
          <w:lang w:val="es-ES"/>
        </w:rPr>
        <w:t>5</w:t>
      </w:r>
      <w:r w:rsidR="005779FF" w:rsidRPr="00170071">
        <w:rPr>
          <w:rFonts w:ascii="Myriad Pro" w:hAnsi="Myriad Pro" w:cs="Arial"/>
          <w:b/>
          <w:bCs/>
          <w:caps/>
          <w:sz w:val="20"/>
          <w:szCs w:val="20"/>
          <w:lang w:val="es-ES"/>
        </w:rPr>
        <w:t>. Información Financiera del Proyecto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  <w:gridCol w:w="1985"/>
        <w:gridCol w:w="2268"/>
        <w:gridCol w:w="1842"/>
      </w:tblGrid>
      <w:tr w:rsidR="002227DB" w:rsidRPr="002227DB" w14:paraId="05034D48" w14:textId="77777777" w:rsidTr="009914C4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B25EED1" w14:textId="77777777" w:rsidR="00170071" w:rsidRPr="002227DB" w:rsidRDefault="000E0E15" w:rsidP="00170071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Resultado o Producto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47CAAC" w14:textId="77777777" w:rsidR="00170071" w:rsidRPr="002227DB" w:rsidRDefault="00170071" w:rsidP="008E0DF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Monto Total Aprobado</w:t>
            </w:r>
            <w:r w:rsidR="008E0DF0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2372756" w14:textId="77777777" w:rsidR="00170071" w:rsidRPr="002227DB" w:rsidRDefault="00170071" w:rsidP="00170071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en el Período del informe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ECFC04" w14:textId="77777777" w:rsidR="00170071" w:rsidRPr="002227DB" w:rsidRDefault="00170071" w:rsidP="00170071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Total  ejecutado hasta la fecha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68CDCE7" w14:textId="77777777" w:rsidR="00170071" w:rsidRPr="002227DB" w:rsidRDefault="00170071" w:rsidP="00170071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% de ejecución</w:t>
            </w:r>
          </w:p>
        </w:tc>
      </w:tr>
      <w:tr w:rsidR="00170071" w14:paraId="6BAD2F08" w14:textId="77777777" w:rsidTr="00BE4739">
        <w:trPr>
          <w:trHeight w:val="797"/>
        </w:trPr>
        <w:tc>
          <w:tcPr>
            <w:tcW w:w="2694" w:type="dxa"/>
          </w:tcPr>
          <w:p w14:paraId="435E02FF" w14:textId="754CE735" w:rsidR="00170071" w:rsidRPr="009914C4" w:rsidRDefault="00D44F91" w:rsidP="00BE4739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</w:rPr>
            </w:pPr>
            <w:r w:rsidRPr="00D44F91">
              <w:rPr>
                <w:rFonts w:ascii="Myriad Pro" w:hAnsi="Myriad Pro" w:cs="Arial"/>
                <w:b/>
                <w:bCs/>
                <w:sz w:val="20"/>
                <w:szCs w:val="20"/>
              </w:rPr>
              <w:t>Plan Estratégico Nacional</w:t>
            </w:r>
            <w:r w:rsidRPr="00D44F91">
              <w:rPr>
                <w:rFonts w:ascii="Myriad Pro" w:hAnsi="Myriad Pro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36C75FAD" w14:textId="234D2DB1" w:rsidR="00170071" w:rsidRPr="00E30242" w:rsidRDefault="00D44F91" w:rsidP="0082379D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D44F91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$33,224</w:t>
            </w:r>
          </w:p>
        </w:tc>
        <w:tc>
          <w:tcPr>
            <w:tcW w:w="1985" w:type="dxa"/>
          </w:tcPr>
          <w:p w14:paraId="10ECE616" w14:textId="07845D03" w:rsidR="00E30242" w:rsidRPr="00E30242" w:rsidRDefault="00D44F91" w:rsidP="00E30242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D44F91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$18,800</w:t>
            </w:r>
          </w:p>
        </w:tc>
        <w:tc>
          <w:tcPr>
            <w:tcW w:w="2268" w:type="dxa"/>
          </w:tcPr>
          <w:p w14:paraId="1BBC0D91" w14:textId="683DF4C1" w:rsidR="00E30242" w:rsidRPr="00E30242" w:rsidRDefault="00D44F91" w:rsidP="00E30242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t>$18,800</w:t>
            </w:r>
          </w:p>
        </w:tc>
        <w:tc>
          <w:tcPr>
            <w:tcW w:w="1842" w:type="dxa"/>
          </w:tcPr>
          <w:p w14:paraId="64DF758B" w14:textId="4ECBDEEB" w:rsidR="00226EDB" w:rsidRPr="00E30242" w:rsidRDefault="00D44F91" w:rsidP="00226EDB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>
              <w:t>57</w:t>
            </w:r>
          </w:p>
        </w:tc>
      </w:tr>
      <w:tr w:rsidR="00170071" w14:paraId="552BFE6B" w14:textId="77777777" w:rsidTr="009914C4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C40D749" w14:textId="77777777" w:rsidR="002227DB" w:rsidRPr="00EE20D5" w:rsidRDefault="002227DB" w:rsidP="00EE20D5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D8DFE44" w14:textId="77777777" w:rsidR="001A2B18" w:rsidRPr="009C440D" w:rsidRDefault="001A2B18" w:rsidP="001A2B18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9A2B00D" w14:textId="77777777" w:rsidR="001A2B18" w:rsidRPr="009C440D" w:rsidRDefault="001A2B18" w:rsidP="001A2B18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B5D55AE" w14:textId="37077F5A" w:rsidR="001A2B18" w:rsidRPr="009C440D" w:rsidRDefault="001A2B18" w:rsidP="001A2B18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C52F273" w14:textId="66466E6F" w:rsidR="001A2B18" w:rsidRPr="009C440D" w:rsidRDefault="001A2B18" w:rsidP="001A2B18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</w:tr>
    </w:tbl>
    <w:p w14:paraId="13CC2424" w14:textId="77777777" w:rsidR="005779FF" w:rsidRDefault="005779FF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  <w:sectPr w:rsidR="005779FF" w:rsidSect="004D48FA">
          <w:pgSz w:w="12240" w:h="15840"/>
          <w:pgMar w:top="709" w:right="1608" w:bottom="993" w:left="1134" w:header="708" w:footer="582" w:gutter="0"/>
          <w:cols w:space="708"/>
          <w:docGrid w:linePitch="360"/>
        </w:sectPr>
      </w:pPr>
    </w:p>
    <w:p w14:paraId="199347AE" w14:textId="77777777" w:rsidR="005779FF" w:rsidRDefault="005779FF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4231A671" w14:textId="77777777" w:rsidR="00BF24A3" w:rsidRDefault="00867F40" w:rsidP="00BF24A3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>6</w:t>
      </w:r>
      <w:r w:rsidR="00485365">
        <w:rPr>
          <w:rFonts w:ascii="Myriad Pro" w:hAnsi="Myriad Pro" w:cs="Arial"/>
          <w:b/>
          <w:bCs/>
          <w:sz w:val="20"/>
          <w:szCs w:val="20"/>
          <w:lang w:val="es-ES"/>
        </w:rPr>
        <w:t>. CONCLUSIONES,</w:t>
      </w:r>
      <w:r w:rsidR="00BF24A3">
        <w:rPr>
          <w:rFonts w:ascii="Myriad Pro" w:hAnsi="Myriad Pro" w:cs="Arial"/>
          <w:b/>
          <w:bCs/>
          <w:sz w:val="20"/>
          <w:szCs w:val="20"/>
          <w:lang w:val="es-ES"/>
        </w:rPr>
        <w:t xml:space="preserve"> LECCIONES </w:t>
      </w:r>
      <w:r w:rsidR="00BF24A3" w:rsidRPr="00FA6182">
        <w:rPr>
          <w:rFonts w:ascii="Myriad Pro" w:hAnsi="Myriad Pro" w:cs="Arial"/>
          <w:b/>
          <w:bCs/>
          <w:sz w:val="20"/>
          <w:szCs w:val="20"/>
          <w:lang w:val="es-ES"/>
        </w:rPr>
        <w:t>APRENDIDAS</w:t>
      </w:r>
      <w:r w:rsidR="00485365" w:rsidRPr="00FA6182">
        <w:rPr>
          <w:rFonts w:ascii="Myriad Pro" w:hAnsi="Myriad Pro" w:cs="Arial"/>
          <w:b/>
          <w:bCs/>
          <w:sz w:val="20"/>
          <w:szCs w:val="20"/>
          <w:lang w:val="es-ES"/>
        </w:rPr>
        <w:t xml:space="preserve"> Y OPORTUNIDADES DE MEJORA</w:t>
      </w:r>
    </w:p>
    <w:p w14:paraId="18837A07" w14:textId="06837960" w:rsidR="000131AF" w:rsidRDefault="00DD7194" w:rsidP="000131AF">
      <w:pPr>
        <w:tabs>
          <w:tab w:val="left" w:pos="4680"/>
        </w:tabs>
        <w:rPr>
          <w:rFonts w:ascii="Myriad Pro" w:hAnsi="Myriad Pro" w:cs="Arial"/>
          <w:bCs/>
          <w:sz w:val="20"/>
          <w:szCs w:val="20"/>
          <w:lang w:val="es-ES"/>
        </w:rPr>
      </w:pPr>
      <w:r w:rsidRPr="00DD7194">
        <w:rPr>
          <w:rFonts w:ascii="Myriad Pro" w:hAnsi="Myriad Pro" w:cs="Arial"/>
          <w:bCs/>
          <w:sz w:val="20"/>
          <w:szCs w:val="20"/>
          <w:lang w:val="es-ES"/>
        </w:rPr>
        <w:t>Cada taller/reunión de consulta</w:t>
      </w:r>
      <w:r>
        <w:rPr>
          <w:rFonts w:ascii="Myriad Pro" w:hAnsi="Myriad Pro" w:cs="Arial"/>
          <w:bCs/>
          <w:sz w:val="20"/>
          <w:szCs w:val="20"/>
          <w:lang w:val="es-ES"/>
        </w:rPr>
        <w:t xml:space="preserve"> </w:t>
      </w:r>
      <w:r w:rsidR="00D34B68">
        <w:rPr>
          <w:rFonts w:ascii="Myriad Pro" w:hAnsi="Myriad Pro" w:cs="Arial"/>
          <w:bCs/>
          <w:sz w:val="20"/>
          <w:szCs w:val="20"/>
          <w:lang w:val="es-ES"/>
        </w:rPr>
        <w:t xml:space="preserve">realizada </w:t>
      </w:r>
      <w:r>
        <w:rPr>
          <w:rFonts w:ascii="Myriad Pro" w:hAnsi="Myriad Pro" w:cs="Arial"/>
          <w:bCs/>
          <w:sz w:val="20"/>
          <w:szCs w:val="20"/>
          <w:lang w:val="es-ES"/>
        </w:rPr>
        <w:t>con los distintos grupos facilitada por el Consultor del PNUD para el levantamiento de información, sirvió para sensibilizar y concientizar sobre la importancia de llevar a cabo acciones para la reducción de riesgos en el sector educativo a todos los niveles</w:t>
      </w:r>
      <w:r w:rsidR="00B75A8A">
        <w:rPr>
          <w:rFonts w:ascii="Myriad Pro" w:hAnsi="Myriad Pro" w:cs="Arial"/>
          <w:bCs/>
          <w:sz w:val="20"/>
          <w:szCs w:val="20"/>
          <w:lang w:val="es-ES"/>
        </w:rPr>
        <w:t>, resultado éste que no fue planificado.</w:t>
      </w:r>
    </w:p>
    <w:p w14:paraId="7CD4153D" w14:textId="191FC8D1" w:rsidR="00B75A8A" w:rsidRDefault="00B75A8A" w:rsidP="000131AF">
      <w:pPr>
        <w:tabs>
          <w:tab w:val="left" w:pos="4680"/>
        </w:tabs>
        <w:rPr>
          <w:rFonts w:ascii="Myriad Pro" w:hAnsi="Myriad Pro" w:cs="Arial"/>
          <w:bCs/>
          <w:sz w:val="20"/>
          <w:szCs w:val="20"/>
          <w:lang w:val="es-ES"/>
        </w:rPr>
      </w:pPr>
      <w:r>
        <w:rPr>
          <w:rFonts w:ascii="Myriad Pro" w:hAnsi="Myriad Pro" w:cs="Arial"/>
          <w:bCs/>
          <w:sz w:val="20"/>
          <w:szCs w:val="20"/>
          <w:lang w:val="es-ES"/>
        </w:rPr>
        <w:t xml:space="preserve">Una de las consultas </w:t>
      </w:r>
      <w:r w:rsidR="00BB2831">
        <w:rPr>
          <w:rFonts w:ascii="Myriad Pro" w:hAnsi="Myriad Pro" w:cs="Arial"/>
          <w:bCs/>
          <w:sz w:val="20"/>
          <w:szCs w:val="20"/>
          <w:lang w:val="es-ES"/>
        </w:rPr>
        <w:t xml:space="preserve">más interesantes fue la realizada </w:t>
      </w:r>
      <w:r>
        <w:rPr>
          <w:rFonts w:ascii="Myriad Pro" w:hAnsi="Myriad Pro" w:cs="Arial"/>
          <w:bCs/>
          <w:sz w:val="20"/>
          <w:szCs w:val="20"/>
          <w:lang w:val="es-ES"/>
        </w:rPr>
        <w:t>en El municipio de El Seibo</w:t>
      </w:r>
      <w:r w:rsidR="00BB2831">
        <w:rPr>
          <w:rFonts w:ascii="Myriad Pro" w:hAnsi="Myriad Pro" w:cs="Arial"/>
          <w:bCs/>
          <w:sz w:val="20"/>
          <w:szCs w:val="20"/>
          <w:lang w:val="es-ES"/>
        </w:rPr>
        <w:t>, sus resultados reiteran la importancia de dar participación a los actores del territorio.</w:t>
      </w:r>
    </w:p>
    <w:p w14:paraId="297A3E7B" w14:textId="54C6088F" w:rsidR="00B75A8A" w:rsidRPr="00DD7194" w:rsidRDefault="00B75A8A" w:rsidP="000131AF">
      <w:pPr>
        <w:tabs>
          <w:tab w:val="left" w:pos="4680"/>
        </w:tabs>
        <w:rPr>
          <w:rFonts w:ascii="Myriad Pro" w:hAnsi="Myriad Pro" w:cs="Arial"/>
          <w:bCs/>
          <w:sz w:val="20"/>
          <w:szCs w:val="20"/>
          <w:lang w:val="es-ES"/>
        </w:rPr>
      </w:pPr>
      <w:r>
        <w:rPr>
          <w:rFonts w:ascii="Myriad Pro" w:hAnsi="Myriad Pro" w:cs="Arial"/>
          <w:bCs/>
          <w:sz w:val="20"/>
          <w:szCs w:val="20"/>
          <w:lang w:val="es-ES"/>
        </w:rPr>
        <w:t xml:space="preserve">Se formuló una </w:t>
      </w:r>
      <w:r w:rsidRPr="00B75A8A">
        <w:rPr>
          <w:rFonts w:ascii="Myriad Pro" w:hAnsi="Myriad Pro" w:cs="Arial"/>
          <w:bCs/>
          <w:sz w:val="20"/>
          <w:szCs w:val="20"/>
          <w:lang w:val="es-ES"/>
        </w:rPr>
        <w:t xml:space="preserve">Propuesta de estrategia </w:t>
      </w:r>
      <w:r w:rsidR="00DF2A9F">
        <w:rPr>
          <w:rFonts w:ascii="Myriad Pro" w:hAnsi="Myriad Pro" w:cs="Arial"/>
          <w:bCs/>
          <w:sz w:val="20"/>
          <w:szCs w:val="20"/>
          <w:lang w:val="es-ES"/>
        </w:rPr>
        <w:t xml:space="preserve">de comunicaciones </w:t>
      </w:r>
      <w:bookmarkStart w:id="0" w:name="_GoBack"/>
      <w:bookmarkEnd w:id="0"/>
      <w:r w:rsidRPr="00B75A8A">
        <w:rPr>
          <w:rFonts w:ascii="Myriad Pro" w:hAnsi="Myriad Pro" w:cs="Arial"/>
          <w:bCs/>
          <w:sz w:val="20"/>
          <w:szCs w:val="20"/>
          <w:lang w:val="es-ES"/>
        </w:rPr>
        <w:t>para la participación social en la formulación del Plan</w:t>
      </w:r>
      <w:r>
        <w:rPr>
          <w:rFonts w:ascii="Myriad Pro" w:hAnsi="Myriad Pro" w:cs="Arial"/>
          <w:bCs/>
          <w:sz w:val="20"/>
          <w:szCs w:val="20"/>
          <w:lang w:val="es-ES"/>
        </w:rPr>
        <w:t xml:space="preserve"> a fin de que la misma se implementara d</w:t>
      </w:r>
      <w:r w:rsidRPr="00B75A8A">
        <w:rPr>
          <w:rFonts w:ascii="Myriad Pro" w:hAnsi="Myriad Pro" w:cs="Arial"/>
          <w:bCs/>
          <w:sz w:val="20"/>
          <w:szCs w:val="20"/>
          <w:lang w:val="es-ES"/>
        </w:rPr>
        <w:t xml:space="preserve">urante el </w:t>
      </w:r>
      <w:r>
        <w:rPr>
          <w:rFonts w:ascii="Myriad Pro" w:hAnsi="Myriad Pro" w:cs="Arial"/>
          <w:bCs/>
          <w:sz w:val="20"/>
          <w:szCs w:val="20"/>
          <w:lang w:val="es-ES"/>
        </w:rPr>
        <w:t xml:space="preserve">año en paralelo a </w:t>
      </w:r>
      <w:r w:rsidRPr="00B75A8A">
        <w:rPr>
          <w:rFonts w:ascii="Myriad Pro" w:hAnsi="Myriad Pro" w:cs="Arial"/>
          <w:bCs/>
          <w:sz w:val="20"/>
          <w:szCs w:val="20"/>
          <w:lang w:val="es-ES"/>
        </w:rPr>
        <w:t xml:space="preserve">la formulación del Plan Nacional de Gestión de Riesgos de Desastres del Sector Educativo </w:t>
      </w:r>
      <w:r>
        <w:rPr>
          <w:rFonts w:ascii="Myriad Pro" w:hAnsi="Myriad Pro" w:cs="Arial"/>
          <w:bCs/>
          <w:sz w:val="20"/>
          <w:szCs w:val="20"/>
          <w:lang w:val="es-ES"/>
        </w:rPr>
        <w:t xml:space="preserve">con la finalidad de </w:t>
      </w:r>
      <w:r w:rsidRPr="00B75A8A">
        <w:rPr>
          <w:rFonts w:ascii="Myriad Pro" w:hAnsi="Myriad Pro" w:cs="Arial"/>
          <w:bCs/>
          <w:sz w:val="20"/>
          <w:szCs w:val="20"/>
          <w:lang w:val="es-ES"/>
        </w:rPr>
        <w:t>involucra</w:t>
      </w:r>
      <w:r>
        <w:rPr>
          <w:rFonts w:ascii="Myriad Pro" w:hAnsi="Myriad Pro" w:cs="Arial"/>
          <w:bCs/>
          <w:sz w:val="20"/>
          <w:szCs w:val="20"/>
          <w:lang w:val="es-ES"/>
        </w:rPr>
        <w:t>r en</w:t>
      </w:r>
      <w:r w:rsidRPr="00B75A8A">
        <w:rPr>
          <w:rFonts w:ascii="Myriad Pro" w:hAnsi="Myriad Pro" w:cs="Arial"/>
          <w:bCs/>
          <w:sz w:val="20"/>
          <w:szCs w:val="20"/>
          <w:lang w:val="es-ES"/>
        </w:rPr>
        <w:t xml:space="preserve"> la formulación </w:t>
      </w:r>
      <w:r>
        <w:rPr>
          <w:rFonts w:ascii="Myriad Pro" w:hAnsi="Myriad Pro" w:cs="Arial"/>
          <w:bCs/>
          <w:sz w:val="20"/>
          <w:szCs w:val="20"/>
          <w:lang w:val="es-ES"/>
        </w:rPr>
        <w:t>a</w:t>
      </w:r>
      <w:r w:rsidRPr="00B75A8A">
        <w:rPr>
          <w:rFonts w:ascii="Myriad Pro" w:hAnsi="Myriad Pro" w:cs="Arial"/>
          <w:bCs/>
          <w:sz w:val="20"/>
          <w:szCs w:val="20"/>
          <w:lang w:val="es-ES"/>
        </w:rPr>
        <w:t xml:space="preserve"> las comunidades educativas.</w:t>
      </w:r>
      <w:r>
        <w:rPr>
          <w:rFonts w:ascii="Myriad Pro" w:hAnsi="Myriad Pro" w:cs="Arial"/>
          <w:bCs/>
          <w:sz w:val="20"/>
          <w:szCs w:val="20"/>
          <w:lang w:val="es-ES"/>
        </w:rPr>
        <w:t xml:space="preserve"> Dicha estrategia se presentó a la Dirección de Comunicaciones del MINERD quien en un primer momento la acogió con mucho entusiasmo, sin embargo, cambios </w:t>
      </w:r>
      <w:r w:rsidR="00BB2831">
        <w:rPr>
          <w:rFonts w:ascii="Myriad Pro" w:hAnsi="Myriad Pro" w:cs="Arial"/>
          <w:bCs/>
          <w:sz w:val="20"/>
          <w:szCs w:val="20"/>
          <w:lang w:val="es-ES"/>
        </w:rPr>
        <w:t xml:space="preserve">en la Dirección de Comunicaciones,  </w:t>
      </w:r>
    </w:p>
    <w:p w14:paraId="06ED2D39" w14:textId="77777777" w:rsidR="000131AF" w:rsidRDefault="000131AF" w:rsidP="000131AF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53EC8C8B" w14:textId="77777777" w:rsidR="000131AF" w:rsidRDefault="000131AF" w:rsidP="000131AF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34D88A1D" w14:textId="77777777" w:rsidR="000131AF" w:rsidRDefault="000131AF" w:rsidP="000131AF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237374D" w14:textId="77777777" w:rsidR="000131AF" w:rsidRDefault="000131AF" w:rsidP="000131AF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4B516ABA" w14:textId="77777777" w:rsidR="000131AF" w:rsidRDefault="000131AF" w:rsidP="000131AF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sectPr w:rsidR="000131AF" w:rsidSect="004D48FA">
      <w:pgSz w:w="12240" w:h="15840"/>
      <w:pgMar w:top="709" w:right="1608" w:bottom="993" w:left="1134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39AF" w14:textId="77777777" w:rsidR="009923B1" w:rsidRDefault="009923B1" w:rsidP="00F8549D">
      <w:pPr>
        <w:spacing w:after="0" w:line="240" w:lineRule="auto"/>
      </w:pPr>
      <w:r>
        <w:separator/>
      </w:r>
    </w:p>
  </w:endnote>
  <w:endnote w:type="continuationSeparator" w:id="0">
    <w:p w14:paraId="4166CA96" w14:textId="77777777" w:rsidR="009923B1" w:rsidRDefault="009923B1" w:rsidP="00F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B253D" w14:textId="77777777" w:rsidR="00A8327C" w:rsidRPr="00F73883" w:rsidRDefault="00A832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82ED3" w14:textId="77777777" w:rsidR="009923B1" w:rsidRDefault="009923B1" w:rsidP="00F8549D">
      <w:pPr>
        <w:spacing w:after="0" w:line="240" w:lineRule="auto"/>
      </w:pPr>
      <w:r>
        <w:separator/>
      </w:r>
    </w:p>
  </w:footnote>
  <w:footnote w:type="continuationSeparator" w:id="0">
    <w:p w14:paraId="56A9128B" w14:textId="77777777" w:rsidR="009923B1" w:rsidRDefault="009923B1" w:rsidP="00F8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76E5"/>
    <w:multiLevelType w:val="hybridMultilevel"/>
    <w:tmpl w:val="DAC2D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0E5"/>
    <w:multiLevelType w:val="hybridMultilevel"/>
    <w:tmpl w:val="2C3685EE"/>
    <w:lvl w:ilvl="0" w:tplc="798C4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41D5"/>
    <w:multiLevelType w:val="hybridMultilevel"/>
    <w:tmpl w:val="B02876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7EA"/>
    <w:multiLevelType w:val="hybridMultilevel"/>
    <w:tmpl w:val="B2D2C7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77DD8"/>
    <w:multiLevelType w:val="hybridMultilevel"/>
    <w:tmpl w:val="22EABE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747E2"/>
    <w:multiLevelType w:val="hybridMultilevel"/>
    <w:tmpl w:val="FDBA6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27B7"/>
    <w:multiLevelType w:val="hybridMultilevel"/>
    <w:tmpl w:val="B3540F4A"/>
    <w:lvl w:ilvl="0" w:tplc="1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135869"/>
    <w:multiLevelType w:val="hybridMultilevel"/>
    <w:tmpl w:val="15886E82"/>
    <w:lvl w:ilvl="0" w:tplc="9B28D6B2">
      <w:start w:val="1"/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45E65B8D"/>
    <w:multiLevelType w:val="hybridMultilevel"/>
    <w:tmpl w:val="B1488B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0834"/>
    <w:multiLevelType w:val="hybridMultilevel"/>
    <w:tmpl w:val="15DCF0FE"/>
    <w:lvl w:ilvl="0" w:tplc="F0A0D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B421CF"/>
    <w:multiLevelType w:val="multilevel"/>
    <w:tmpl w:val="D256B7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0103B"/>
    <w:multiLevelType w:val="hybridMultilevel"/>
    <w:tmpl w:val="D4EC1A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B65671"/>
    <w:multiLevelType w:val="hybridMultilevel"/>
    <w:tmpl w:val="C08AFC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35FC5"/>
    <w:multiLevelType w:val="multilevel"/>
    <w:tmpl w:val="9064F34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1C72E4D"/>
    <w:multiLevelType w:val="hybridMultilevel"/>
    <w:tmpl w:val="D4EC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3A"/>
    <w:rsid w:val="00000759"/>
    <w:rsid w:val="00003A3A"/>
    <w:rsid w:val="00004D17"/>
    <w:rsid w:val="000057C6"/>
    <w:rsid w:val="00007A11"/>
    <w:rsid w:val="00007FA9"/>
    <w:rsid w:val="000131AF"/>
    <w:rsid w:val="000131C1"/>
    <w:rsid w:val="000270A7"/>
    <w:rsid w:val="0003664E"/>
    <w:rsid w:val="0004415B"/>
    <w:rsid w:val="00046F14"/>
    <w:rsid w:val="0005054E"/>
    <w:rsid w:val="00054F7F"/>
    <w:rsid w:val="000615FE"/>
    <w:rsid w:val="00077151"/>
    <w:rsid w:val="000819BE"/>
    <w:rsid w:val="00082FFF"/>
    <w:rsid w:val="00083003"/>
    <w:rsid w:val="00087F4E"/>
    <w:rsid w:val="000A28F9"/>
    <w:rsid w:val="000A2DFD"/>
    <w:rsid w:val="000A3BD1"/>
    <w:rsid w:val="000B0334"/>
    <w:rsid w:val="000B3924"/>
    <w:rsid w:val="000C47F9"/>
    <w:rsid w:val="000C59F8"/>
    <w:rsid w:val="000D0BD9"/>
    <w:rsid w:val="000D0FE4"/>
    <w:rsid w:val="000D2080"/>
    <w:rsid w:val="000D26C4"/>
    <w:rsid w:val="000D479C"/>
    <w:rsid w:val="000D550D"/>
    <w:rsid w:val="000D5857"/>
    <w:rsid w:val="000E0E15"/>
    <w:rsid w:val="000E2BB7"/>
    <w:rsid w:val="000E44A7"/>
    <w:rsid w:val="000F56F0"/>
    <w:rsid w:val="00103A61"/>
    <w:rsid w:val="00111E36"/>
    <w:rsid w:val="00113D9D"/>
    <w:rsid w:val="001166DC"/>
    <w:rsid w:val="00121E2D"/>
    <w:rsid w:val="00123D0A"/>
    <w:rsid w:val="00125FC3"/>
    <w:rsid w:val="001266EF"/>
    <w:rsid w:val="00130FAF"/>
    <w:rsid w:val="00137CC4"/>
    <w:rsid w:val="001538E9"/>
    <w:rsid w:val="0015481D"/>
    <w:rsid w:val="001548D0"/>
    <w:rsid w:val="00156F63"/>
    <w:rsid w:val="001631DB"/>
    <w:rsid w:val="00163449"/>
    <w:rsid w:val="00170071"/>
    <w:rsid w:val="00171BC9"/>
    <w:rsid w:val="00173747"/>
    <w:rsid w:val="00175696"/>
    <w:rsid w:val="00182E6D"/>
    <w:rsid w:val="00185A8E"/>
    <w:rsid w:val="001969B1"/>
    <w:rsid w:val="001A0219"/>
    <w:rsid w:val="001A145B"/>
    <w:rsid w:val="001A158C"/>
    <w:rsid w:val="001A1B81"/>
    <w:rsid w:val="001A2B18"/>
    <w:rsid w:val="001A37E6"/>
    <w:rsid w:val="001B01B1"/>
    <w:rsid w:val="001B14C2"/>
    <w:rsid w:val="001B6CB1"/>
    <w:rsid w:val="001C132F"/>
    <w:rsid w:val="001C59D9"/>
    <w:rsid w:val="001C6E23"/>
    <w:rsid w:val="001D5E56"/>
    <w:rsid w:val="001D66E5"/>
    <w:rsid w:val="001E3463"/>
    <w:rsid w:val="001E48D4"/>
    <w:rsid w:val="001F09DD"/>
    <w:rsid w:val="001F24EE"/>
    <w:rsid w:val="001F6E5E"/>
    <w:rsid w:val="001F6EE1"/>
    <w:rsid w:val="0020116A"/>
    <w:rsid w:val="00205E2D"/>
    <w:rsid w:val="00207AB5"/>
    <w:rsid w:val="002121E7"/>
    <w:rsid w:val="00220046"/>
    <w:rsid w:val="002227DB"/>
    <w:rsid w:val="00224CA6"/>
    <w:rsid w:val="0022533B"/>
    <w:rsid w:val="00226EDB"/>
    <w:rsid w:val="00230203"/>
    <w:rsid w:val="002308E3"/>
    <w:rsid w:val="00231FEE"/>
    <w:rsid w:val="00233556"/>
    <w:rsid w:val="00233ECB"/>
    <w:rsid w:val="00251340"/>
    <w:rsid w:val="00253ABA"/>
    <w:rsid w:val="00254415"/>
    <w:rsid w:val="0027310C"/>
    <w:rsid w:val="00276346"/>
    <w:rsid w:val="002807F8"/>
    <w:rsid w:val="002836EA"/>
    <w:rsid w:val="002861A2"/>
    <w:rsid w:val="00292F89"/>
    <w:rsid w:val="002944A4"/>
    <w:rsid w:val="002950B8"/>
    <w:rsid w:val="00297774"/>
    <w:rsid w:val="002A2C9B"/>
    <w:rsid w:val="002A3F66"/>
    <w:rsid w:val="002A4A13"/>
    <w:rsid w:val="002A6890"/>
    <w:rsid w:val="002C1D33"/>
    <w:rsid w:val="002C2754"/>
    <w:rsid w:val="002D102B"/>
    <w:rsid w:val="002D1250"/>
    <w:rsid w:val="002D1639"/>
    <w:rsid w:val="002D5517"/>
    <w:rsid w:val="002D7CD9"/>
    <w:rsid w:val="002E48CA"/>
    <w:rsid w:val="002E5A23"/>
    <w:rsid w:val="002E67C2"/>
    <w:rsid w:val="002F09C8"/>
    <w:rsid w:val="002F105F"/>
    <w:rsid w:val="003146E3"/>
    <w:rsid w:val="00316373"/>
    <w:rsid w:val="00324CC4"/>
    <w:rsid w:val="00337156"/>
    <w:rsid w:val="003375E4"/>
    <w:rsid w:val="003417CA"/>
    <w:rsid w:val="00342D44"/>
    <w:rsid w:val="003448B3"/>
    <w:rsid w:val="00352810"/>
    <w:rsid w:val="003621BF"/>
    <w:rsid w:val="00363C33"/>
    <w:rsid w:val="003720A3"/>
    <w:rsid w:val="00374E00"/>
    <w:rsid w:val="003761E7"/>
    <w:rsid w:val="00376E3A"/>
    <w:rsid w:val="003778AC"/>
    <w:rsid w:val="00380524"/>
    <w:rsid w:val="00380EB5"/>
    <w:rsid w:val="003819BF"/>
    <w:rsid w:val="003948B6"/>
    <w:rsid w:val="00394DAF"/>
    <w:rsid w:val="003A4536"/>
    <w:rsid w:val="003A74F7"/>
    <w:rsid w:val="003B193A"/>
    <w:rsid w:val="003B5358"/>
    <w:rsid w:val="003B67A9"/>
    <w:rsid w:val="003B67D1"/>
    <w:rsid w:val="003B7A3B"/>
    <w:rsid w:val="003C3EB8"/>
    <w:rsid w:val="003C540B"/>
    <w:rsid w:val="003D439B"/>
    <w:rsid w:val="003D57BA"/>
    <w:rsid w:val="003E04B0"/>
    <w:rsid w:val="003E383E"/>
    <w:rsid w:val="003E5841"/>
    <w:rsid w:val="003E59E9"/>
    <w:rsid w:val="003E5B7B"/>
    <w:rsid w:val="003E5DEC"/>
    <w:rsid w:val="003E5E07"/>
    <w:rsid w:val="003F0062"/>
    <w:rsid w:val="003F2069"/>
    <w:rsid w:val="003F6FD6"/>
    <w:rsid w:val="003F7024"/>
    <w:rsid w:val="003F739D"/>
    <w:rsid w:val="00400F54"/>
    <w:rsid w:val="00406C40"/>
    <w:rsid w:val="004102C6"/>
    <w:rsid w:val="00417D5E"/>
    <w:rsid w:val="0042411A"/>
    <w:rsid w:val="00434673"/>
    <w:rsid w:val="0044661F"/>
    <w:rsid w:val="00446E1B"/>
    <w:rsid w:val="0045243F"/>
    <w:rsid w:val="00456283"/>
    <w:rsid w:val="004572C4"/>
    <w:rsid w:val="004615A4"/>
    <w:rsid w:val="004644DF"/>
    <w:rsid w:val="0047234A"/>
    <w:rsid w:val="00485365"/>
    <w:rsid w:val="004909D1"/>
    <w:rsid w:val="00494159"/>
    <w:rsid w:val="0049561B"/>
    <w:rsid w:val="004A3CE2"/>
    <w:rsid w:val="004A3F4A"/>
    <w:rsid w:val="004B7B27"/>
    <w:rsid w:val="004C08DF"/>
    <w:rsid w:val="004C0A9D"/>
    <w:rsid w:val="004C0AAD"/>
    <w:rsid w:val="004C1582"/>
    <w:rsid w:val="004C5B35"/>
    <w:rsid w:val="004D0672"/>
    <w:rsid w:val="004D2CFC"/>
    <w:rsid w:val="004D48FA"/>
    <w:rsid w:val="004D7687"/>
    <w:rsid w:val="004E7E9F"/>
    <w:rsid w:val="004F4A84"/>
    <w:rsid w:val="004F7826"/>
    <w:rsid w:val="0051294C"/>
    <w:rsid w:val="0051329F"/>
    <w:rsid w:val="0052614C"/>
    <w:rsid w:val="00531C75"/>
    <w:rsid w:val="005332D3"/>
    <w:rsid w:val="00536846"/>
    <w:rsid w:val="0054507F"/>
    <w:rsid w:val="00551403"/>
    <w:rsid w:val="00555DAA"/>
    <w:rsid w:val="00560808"/>
    <w:rsid w:val="00563244"/>
    <w:rsid w:val="00572C49"/>
    <w:rsid w:val="0057332D"/>
    <w:rsid w:val="005779FF"/>
    <w:rsid w:val="00590A27"/>
    <w:rsid w:val="005962F0"/>
    <w:rsid w:val="005A3EAD"/>
    <w:rsid w:val="005A6226"/>
    <w:rsid w:val="005B134E"/>
    <w:rsid w:val="005B2338"/>
    <w:rsid w:val="005B2AB6"/>
    <w:rsid w:val="005B7502"/>
    <w:rsid w:val="005D352B"/>
    <w:rsid w:val="005D64AB"/>
    <w:rsid w:val="005E04E6"/>
    <w:rsid w:val="005E51A0"/>
    <w:rsid w:val="005E59BB"/>
    <w:rsid w:val="005E61FD"/>
    <w:rsid w:val="005F350E"/>
    <w:rsid w:val="005F5AE1"/>
    <w:rsid w:val="005F7ACC"/>
    <w:rsid w:val="00612ACA"/>
    <w:rsid w:val="00633879"/>
    <w:rsid w:val="00647AAE"/>
    <w:rsid w:val="0065155F"/>
    <w:rsid w:val="00655429"/>
    <w:rsid w:val="006618B4"/>
    <w:rsid w:val="00663390"/>
    <w:rsid w:val="006647B9"/>
    <w:rsid w:val="00671C5E"/>
    <w:rsid w:val="0067571C"/>
    <w:rsid w:val="00675E78"/>
    <w:rsid w:val="00676EF5"/>
    <w:rsid w:val="00677D91"/>
    <w:rsid w:val="00693602"/>
    <w:rsid w:val="00695A06"/>
    <w:rsid w:val="006A104E"/>
    <w:rsid w:val="006A2B49"/>
    <w:rsid w:val="006A35E4"/>
    <w:rsid w:val="006B26C5"/>
    <w:rsid w:val="006B64FC"/>
    <w:rsid w:val="006B678B"/>
    <w:rsid w:val="006C0AE9"/>
    <w:rsid w:val="006C1A32"/>
    <w:rsid w:val="006C5CE9"/>
    <w:rsid w:val="006D06F5"/>
    <w:rsid w:val="006D0C4F"/>
    <w:rsid w:val="006D2788"/>
    <w:rsid w:val="006D400B"/>
    <w:rsid w:val="006D5DE6"/>
    <w:rsid w:val="006E00D7"/>
    <w:rsid w:val="006F0898"/>
    <w:rsid w:val="006F18DC"/>
    <w:rsid w:val="006F2537"/>
    <w:rsid w:val="007001DF"/>
    <w:rsid w:val="00713774"/>
    <w:rsid w:val="00717189"/>
    <w:rsid w:val="00717632"/>
    <w:rsid w:val="007232BE"/>
    <w:rsid w:val="007439AE"/>
    <w:rsid w:val="00743D54"/>
    <w:rsid w:val="00747615"/>
    <w:rsid w:val="00750AF6"/>
    <w:rsid w:val="007561DE"/>
    <w:rsid w:val="0076288D"/>
    <w:rsid w:val="00762BA6"/>
    <w:rsid w:val="007654DF"/>
    <w:rsid w:val="007670D6"/>
    <w:rsid w:val="00792487"/>
    <w:rsid w:val="007A31C4"/>
    <w:rsid w:val="007A330D"/>
    <w:rsid w:val="007A444E"/>
    <w:rsid w:val="007A5336"/>
    <w:rsid w:val="007A5561"/>
    <w:rsid w:val="007B1705"/>
    <w:rsid w:val="007B2C99"/>
    <w:rsid w:val="007C2C82"/>
    <w:rsid w:val="007E0242"/>
    <w:rsid w:val="007E2E41"/>
    <w:rsid w:val="007F537E"/>
    <w:rsid w:val="007F5FF0"/>
    <w:rsid w:val="008004B6"/>
    <w:rsid w:val="008011EA"/>
    <w:rsid w:val="00801632"/>
    <w:rsid w:val="00802D12"/>
    <w:rsid w:val="0081096D"/>
    <w:rsid w:val="008121F8"/>
    <w:rsid w:val="00814CEE"/>
    <w:rsid w:val="00816CBB"/>
    <w:rsid w:val="0082379D"/>
    <w:rsid w:val="0082700A"/>
    <w:rsid w:val="00841754"/>
    <w:rsid w:val="00842A4C"/>
    <w:rsid w:val="00843294"/>
    <w:rsid w:val="00857D12"/>
    <w:rsid w:val="008604C6"/>
    <w:rsid w:val="008617C6"/>
    <w:rsid w:val="00865749"/>
    <w:rsid w:val="00867F40"/>
    <w:rsid w:val="008764AA"/>
    <w:rsid w:val="00876DA0"/>
    <w:rsid w:val="008811C4"/>
    <w:rsid w:val="00887436"/>
    <w:rsid w:val="008917A0"/>
    <w:rsid w:val="008A1CCD"/>
    <w:rsid w:val="008B38C7"/>
    <w:rsid w:val="008C5879"/>
    <w:rsid w:val="008D3567"/>
    <w:rsid w:val="008D5157"/>
    <w:rsid w:val="008D64BE"/>
    <w:rsid w:val="008E0DF0"/>
    <w:rsid w:val="008E1B45"/>
    <w:rsid w:val="008F1D9D"/>
    <w:rsid w:val="008F5240"/>
    <w:rsid w:val="008F576A"/>
    <w:rsid w:val="008F6F37"/>
    <w:rsid w:val="00900C4C"/>
    <w:rsid w:val="00904547"/>
    <w:rsid w:val="00906DCB"/>
    <w:rsid w:val="00914EF7"/>
    <w:rsid w:val="009200B1"/>
    <w:rsid w:val="009202FB"/>
    <w:rsid w:val="009205A7"/>
    <w:rsid w:val="009265BA"/>
    <w:rsid w:val="00931696"/>
    <w:rsid w:val="00937397"/>
    <w:rsid w:val="00940964"/>
    <w:rsid w:val="009455C0"/>
    <w:rsid w:val="00945E2F"/>
    <w:rsid w:val="00946D05"/>
    <w:rsid w:val="0095519E"/>
    <w:rsid w:val="00961A15"/>
    <w:rsid w:val="00963A6C"/>
    <w:rsid w:val="00963FCA"/>
    <w:rsid w:val="009647F2"/>
    <w:rsid w:val="00973730"/>
    <w:rsid w:val="00983DF5"/>
    <w:rsid w:val="00985617"/>
    <w:rsid w:val="009914C4"/>
    <w:rsid w:val="009923B1"/>
    <w:rsid w:val="009A3326"/>
    <w:rsid w:val="009B21EA"/>
    <w:rsid w:val="009B39A7"/>
    <w:rsid w:val="009B4F80"/>
    <w:rsid w:val="009C440D"/>
    <w:rsid w:val="009C7C43"/>
    <w:rsid w:val="009D449D"/>
    <w:rsid w:val="009E0A33"/>
    <w:rsid w:val="009E3DBB"/>
    <w:rsid w:val="009F2C17"/>
    <w:rsid w:val="009F333B"/>
    <w:rsid w:val="009F5836"/>
    <w:rsid w:val="009F6EA6"/>
    <w:rsid w:val="009F7F48"/>
    <w:rsid w:val="00A03363"/>
    <w:rsid w:val="00A20F1E"/>
    <w:rsid w:val="00A23B15"/>
    <w:rsid w:val="00A26F74"/>
    <w:rsid w:val="00A31E80"/>
    <w:rsid w:val="00A345C4"/>
    <w:rsid w:val="00A36C2F"/>
    <w:rsid w:val="00A435A3"/>
    <w:rsid w:val="00A436BA"/>
    <w:rsid w:val="00A51DDF"/>
    <w:rsid w:val="00A53024"/>
    <w:rsid w:val="00A57403"/>
    <w:rsid w:val="00A607B0"/>
    <w:rsid w:val="00A67594"/>
    <w:rsid w:val="00A8327C"/>
    <w:rsid w:val="00A833C8"/>
    <w:rsid w:val="00A90866"/>
    <w:rsid w:val="00AB5499"/>
    <w:rsid w:val="00AC30B7"/>
    <w:rsid w:val="00AC5906"/>
    <w:rsid w:val="00AD1337"/>
    <w:rsid w:val="00AD159D"/>
    <w:rsid w:val="00AE0CB5"/>
    <w:rsid w:val="00AE32B5"/>
    <w:rsid w:val="00AE38DF"/>
    <w:rsid w:val="00AE658A"/>
    <w:rsid w:val="00AF2AAC"/>
    <w:rsid w:val="00AF5148"/>
    <w:rsid w:val="00AF5955"/>
    <w:rsid w:val="00AF6C78"/>
    <w:rsid w:val="00B00C36"/>
    <w:rsid w:val="00B0153B"/>
    <w:rsid w:val="00B032D5"/>
    <w:rsid w:val="00B137AA"/>
    <w:rsid w:val="00B175FF"/>
    <w:rsid w:val="00B275C0"/>
    <w:rsid w:val="00B310A0"/>
    <w:rsid w:val="00B31870"/>
    <w:rsid w:val="00B37F56"/>
    <w:rsid w:val="00B41ABE"/>
    <w:rsid w:val="00B44AC6"/>
    <w:rsid w:val="00B472AC"/>
    <w:rsid w:val="00B517F5"/>
    <w:rsid w:val="00B55C13"/>
    <w:rsid w:val="00B63FF1"/>
    <w:rsid w:val="00B64A72"/>
    <w:rsid w:val="00B70155"/>
    <w:rsid w:val="00B75087"/>
    <w:rsid w:val="00B75A8A"/>
    <w:rsid w:val="00B7764A"/>
    <w:rsid w:val="00B8403C"/>
    <w:rsid w:val="00B86C9B"/>
    <w:rsid w:val="00B94897"/>
    <w:rsid w:val="00BA51D1"/>
    <w:rsid w:val="00BA7B69"/>
    <w:rsid w:val="00BB2831"/>
    <w:rsid w:val="00BB4E16"/>
    <w:rsid w:val="00BC3AAD"/>
    <w:rsid w:val="00BD0D73"/>
    <w:rsid w:val="00BD106D"/>
    <w:rsid w:val="00BD10F9"/>
    <w:rsid w:val="00BD2EB3"/>
    <w:rsid w:val="00BD2FD1"/>
    <w:rsid w:val="00BD6737"/>
    <w:rsid w:val="00BE15AE"/>
    <w:rsid w:val="00BE4739"/>
    <w:rsid w:val="00BE724D"/>
    <w:rsid w:val="00BF24A3"/>
    <w:rsid w:val="00BF3917"/>
    <w:rsid w:val="00BF4F4E"/>
    <w:rsid w:val="00BF644B"/>
    <w:rsid w:val="00BF68E7"/>
    <w:rsid w:val="00BF7945"/>
    <w:rsid w:val="00C06398"/>
    <w:rsid w:val="00C106B3"/>
    <w:rsid w:val="00C22725"/>
    <w:rsid w:val="00C22D4A"/>
    <w:rsid w:val="00C23B2E"/>
    <w:rsid w:val="00C301FD"/>
    <w:rsid w:val="00C34D6B"/>
    <w:rsid w:val="00C35766"/>
    <w:rsid w:val="00C43C20"/>
    <w:rsid w:val="00C441E6"/>
    <w:rsid w:val="00C4553C"/>
    <w:rsid w:val="00C47D08"/>
    <w:rsid w:val="00C500B8"/>
    <w:rsid w:val="00C50348"/>
    <w:rsid w:val="00C627FF"/>
    <w:rsid w:val="00C70776"/>
    <w:rsid w:val="00C74350"/>
    <w:rsid w:val="00C75C0B"/>
    <w:rsid w:val="00C763C0"/>
    <w:rsid w:val="00C76B45"/>
    <w:rsid w:val="00C77B2E"/>
    <w:rsid w:val="00C82B12"/>
    <w:rsid w:val="00CA3DD1"/>
    <w:rsid w:val="00CA71E4"/>
    <w:rsid w:val="00CB35FE"/>
    <w:rsid w:val="00CB4112"/>
    <w:rsid w:val="00CB4484"/>
    <w:rsid w:val="00CC32CC"/>
    <w:rsid w:val="00CC3D00"/>
    <w:rsid w:val="00CC6E9D"/>
    <w:rsid w:val="00CE7D73"/>
    <w:rsid w:val="00CF104E"/>
    <w:rsid w:val="00CF283A"/>
    <w:rsid w:val="00CF3248"/>
    <w:rsid w:val="00CF4526"/>
    <w:rsid w:val="00CF6228"/>
    <w:rsid w:val="00D0399F"/>
    <w:rsid w:val="00D03C9D"/>
    <w:rsid w:val="00D05066"/>
    <w:rsid w:val="00D108D3"/>
    <w:rsid w:val="00D2084F"/>
    <w:rsid w:val="00D21FB3"/>
    <w:rsid w:val="00D2666B"/>
    <w:rsid w:val="00D27BB5"/>
    <w:rsid w:val="00D30EE6"/>
    <w:rsid w:val="00D34B68"/>
    <w:rsid w:val="00D4089E"/>
    <w:rsid w:val="00D44F91"/>
    <w:rsid w:val="00D50EA2"/>
    <w:rsid w:val="00D5155B"/>
    <w:rsid w:val="00D60D46"/>
    <w:rsid w:val="00D66B52"/>
    <w:rsid w:val="00D80BBF"/>
    <w:rsid w:val="00D83B24"/>
    <w:rsid w:val="00D858A8"/>
    <w:rsid w:val="00D915FE"/>
    <w:rsid w:val="00DA4EF1"/>
    <w:rsid w:val="00DB1DEB"/>
    <w:rsid w:val="00DB7776"/>
    <w:rsid w:val="00DC194C"/>
    <w:rsid w:val="00DD4F34"/>
    <w:rsid w:val="00DD7194"/>
    <w:rsid w:val="00DD7E10"/>
    <w:rsid w:val="00DE0752"/>
    <w:rsid w:val="00DE7A00"/>
    <w:rsid w:val="00DF2A9F"/>
    <w:rsid w:val="00DF31DB"/>
    <w:rsid w:val="00DF7914"/>
    <w:rsid w:val="00E032BC"/>
    <w:rsid w:val="00E033D0"/>
    <w:rsid w:val="00E04A3A"/>
    <w:rsid w:val="00E0644D"/>
    <w:rsid w:val="00E1531F"/>
    <w:rsid w:val="00E16956"/>
    <w:rsid w:val="00E210DA"/>
    <w:rsid w:val="00E216B3"/>
    <w:rsid w:val="00E30242"/>
    <w:rsid w:val="00E34FD7"/>
    <w:rsid w:val="00E41617"/>
    <w:rsid w:val="00E44C8F"/>
    <w:rsid w:val="00E47AC8"/>
    <w:rsid w:val="00E5062E"/>
    <w:rsid w:val="00E516A6"/>
    <w:rsid w:val="00E60BD6"/>
    <w:rsid w:val="00E65BE0"/>
    <w:rsid w:val="00E71748"/>
    <w:rsid w:val="00E7592E"/>
    <w:rsid w:val="00E82862"/>
    <w:rsid w:val="00E84F1B"/>
    <w:rsid w:val="00E91D6C"/>
    <w:rsid w:val="00E934B0"/>
    <w:rsid w:val="00E95F3B"/>
    <w:rsid w:val="00EA0469"/>
    <w:rsid w:val="00EA2E37"/>
    <w:rsid w:val="00EA434F"/>
    <w:rsid w:val="00EB391F"/>
    <w:rsid w:val="00EC0C58"/>
    <w:rsid w:val="00EC523D"/>
    <w:rsid w:val="00EC5CE1"/>
    <w:rsid w:val="00ED0594"/>
    <w:rsid w:val="00ED32B2"/>
    <w:rsid w:val="00EE20D5"/>
    <w:rsid w:val="00EE38DD"/>
    <w:rsid w:val="00EE7566"/>
    <w:rsid w:val="00EE7F7D"/>
    <w:rsid w:val="00EF012A"/>
    <w:rsid w:val="00EF08BE"/>
    <w:rsid w:val="00EF261F"/>
    <w:rsid w:val="00EF3BA6"/>
    <w:rsid w:val="00EF4405"/>
    <w:rsid w:val="00F16AD4"/>
    <w:rsid w:val="00F1743F"/>
    <w:rsid w:val="00F21743"/>
    <w:rsid w:val="00F24131"/>
    <w:rsid w:val="00F331D9"/>
    <w:rsid w:val="00F33497"/>
    <w:rsid w:val="00F33E1B"/>
    <w:rsid w:val="00F343EB"/>
    <w:rsid w:val="00F36EFC"/>
    <w:rsid w:val="00F41D36"/>
    <w:rsid w:val="00F473AB"/>
    <w:rsid w:val="00F6211B"/>
    <w:rsid w:val="00F73883"/>
    <w:rsid w:val="00F74871"/>
    <w:rsid w:val="00F74984"/>
    <w:rsid w:val="00F76EE0"/>
    <w:rsid w:val="00F8043F"/>
    <w:rsid w:val="00F8549D"/>
    <w:rsid w:val="00F857F3"/>
    <w:rsid w:val="00F860CD"/>
    <w:rsid w:val="00FA6182"/>
    <w:rsid w:val="00FB4482"/>
    <w:rsid w:val="00FB7410"/>
    <w:rsid w:val="00FC37FA"/>
    <w:rsid w:val="00FC6DDD"/>
    <w:rsid w:val="00FF2B2B"/>
    <w:rsid w:val="00FF3B5E"/>
    <w:rsid w:val="00FF4074"/>
    <w:rsid w:val="00FF5A64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C00C"/>
  <w15:docId w15:val="{8C82BF88-E454-49A9-AB14-BAC8AD8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19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3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193A"/>
    <w:pPr>
      <w:ind w:left="720"/>
      <w:contextualSpacing/>
    </w:pPr>
  </w:style>
  <w:style w:type="paragraph" w:styleId="BodyText2">
    <w:name w:val="Body Text 2"/>
    <w:basedOn w:val="Normal"/>
    <w:link w:val="BodyText2Char"/>
    <w:rsid w:val="003B193A"/>
    <w:pPr>
      <w:tabs>
        <w:tab w:val="left" w:pos="360"/>
      </w:tabs>
      <w:spacing w:after="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B193A"/>
    <w:rPr>
      <w:rFonts w:ascii="Arial Narrow" w:eastAsia="Times New Roman" w:hAnsi="Arial Narrow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19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93A"/>
    <w:rPr>
      <w:sz w:val="16"/>
      <w:szCs w:val="16"/>
    </w:rPr>
  </w:style>
  <w:style w:type="character" w:styleId="Hyperlink">
    <w:name w:val="Hyperlink"/>
    <w:basedOn w:val="DefaultParagraphFont"/>
    <w:rsid w:val="003B193A"/>
    <w:rPr>
      <w:color w:val="0000FF"/>
      <w:u w:val="single"/>
    </w:rPr>
  </w:style>
  <w:style w:type="table" w:styleId="TableGrid">
    <w:name w:val="Table Grid"/>
    <w:basedOn w:val="TableNormal"/>
    <w:rsid w:val="003B1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B44AC6"/>
    <w:pPr>
      <w:tabs>
        <w:tab w:val="center" w:pos="4153"/>
        <w:tab w:val="right" w:pos="8306"/>
      </w:tabs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B44AC6"/>
    <w:rPr>
      <w:rFonts w:ascii="Palatino Linotype" w:eastAsia="Times New Roman" w:hAnsi="Palatino Linotype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nhideWhenUsed/>
    <w:rsid w:val="00F85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9D"/>
  </w:style>
  <w:style w:type="character" w:styleId="PageNumber">
    <w:name w:val="page number"/>
    <w:basedOn w:val="DefaultParagraphFont"/>
    <w:rsid w:val="00BF24A3"/>
  </w:style>
  <w:style w:type="paragraph" w:styleId="BalloonText">
    <w:name w:val="Balloon Text"/>
    <w:basedOn w:val="Normal"/>
    <w:link w:val="BalloonTextChar"/>
    <w:uiPriority w:val="99"/>
    <w:semiHidden/>
    <w:unhideWhenUsed/>
    <w:rsid w:val="00D9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3B7A3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F3B5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CDA192.2C4EA0A0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2022-02-23T22:00:00+00:00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 xsi:nil="true"/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Crisis Prevention ＆ Recovery</TermName>
          <TermId xmlns="http://schemas.microsoft.com/office/infopath/2007/PartnerControls">f6ee1a47-d75f-4e00-a762-e25acb94b922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10be685e-4bef-4aec-b905-4df3748c0781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>2017-05-10T04:00:00+00:00</Document_x0020_Coverage_x0020_Period_x0020_Start_x0020_Date>
    <Document_x0020_Coverage_x0020_Period_x0020_End_x0020_Date xmlns="f1161f5b-24a3-4c2d-bc81-44cb9325e8ee">2017-12-31T05:00:00+00:00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1107</Value>
      <Value>311</Value>
      <Value>1317</Value>
      <Value>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00099974</UndpProjectNo>
    <UndpDocStatus xmlns="1ed4137b-41b2-488b-8250-6d369ec27664">Final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DOM</TermName>
          <TermId xmlns="http://schemas.microsoft.com/office/infopath/2007/PartnerControls">f2379a90-d451-4643-937f-deabdd1126f9</TermId>
        </TermInfo>
      </Terms>
    </gc6531b704974d528487414686b72f6f>
    <_dlc_DocId xmlns="f1161f5b-24a3-4c2d-bc81-44cb9325e8ee">ATLASPDC-4-146768</_dlc_DocId>
    <_dlc_DocIdUrl xmlns="f1161f5b-24a3-4c2d-bc81-44cb9325e8ee">
      <Url>https://info.undp.org/docs/pdc/_layouts/DocIdRedir.aspx?ID=ATLASPDC-4-146768</Url>
      <Description>ATLASPDC-4-146768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C90204-0867-4485-9A7E-E5DDCC1DE511}"/>
</file>

<file path=customXml/itemProps2.xml><?xml version="1.0" encoding="utf-8"?>
<ds:datastoreItem xmlns:ds="http://schemas.openxmlformats.org/officeDocument/2006/customXml" ds:itemID="{7DD16969-31E5-4478-B6DF-171AA7804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EE43C-367A-41BD-863F-95ECB1A52E44}">
  <ds:schemaRefs>
    <ds:schemaRef ds:uri="http://schemas.microsoft.com/office/2006/documentManagement/types"/>
    <ds:schemaRef ds:uri="fe8b2452-5533-40ce-a1db-5abba49e70d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b6e9ffb-d84a-4043-b315-909254f175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2AEE3D-4316-451A-A3AC-3F5F0A51D5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58E558-F290-4E90-8D49-EF68A7003CDA}"/>
</file>

<file path=customXml/itemProps6.xml><?xml version="1.0" encoding="utf-8"?>
<ds:datastoreItem xmlns:ds="http://schemas.openxmlformats.org/officeDocument/2006/customXml" ds:itemID="{F1F5F45D-62BA-427F-9294-1CAB32773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Infome año 2017</dc:title>
  <dc:subject/>
  <dc:creator>juan.arita</dc:creator>
  <cp:lastModifiedBy>Ana Perez Castano</cp:lastModifiedBy>
  <cp:revision>3</cp:revision>
  <cp:lastPrinted>2012-04-02T13:08:00Z</cp:lastPrinted>
  <dcterms:created xsi:type="dcterms:W3CDTF">2019-02-14T21:08:00Z</dcterms:created>
  <dcterms:modified xsi:type="dcterms:W3CDTF">2019-02-19T19:35:00Z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AuthorIds_UIVersion_1024">
    <vt:lpwstr>22</vt:lpwstr>
  </property>
  <property fmtid="{D5CDD505-2E9C-101B-9397-08002B2CF9AE}" pid="4" name="AuthorIds_UIVersion_512">
    <vt:lpwstr>22</vt:lpwstr>
  </property>
  <property fmtid="{D5CDD505-2E9C-101B-9397-08002B2CF9AE}" pid="5" name="UNDPCountry">
    <vt:lpwstr/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 Languages">
    <vt:lpwstr>1;#English|7f98b732-4b5b-4b70-ba90-a0eff09b5d2d</vt:lpwstr>
  </property>
  <property fmtid="{D5CDD505-2E9C-101B-9397-08002B2CF9AE}" pid="9" name="Operating Unit0">
    <vt:lpwstr>1317;#DOM|f2379a90-d451-4643-937f-deabdd1126f9</vt:lpwstr>
  </property>
  <property fmtid="{D5CDD505-2E9C-101B-9397-08002B2CF9AE}" pid="10" name="Atlas Document Status">
    <vt:lpwstr>763;#Draft|121d40a5-e62e-4d42-82e4-d6d12003de0a</vt:lpwstr>
  </property>
  <property fmtid="{D5CDD505-2E9C-101B-9397-08002B2CF9AE}" pid="11" name="Atlas Document Type">
    <vt:lpwstr>1107;#Other|10be685e-4bef-4aec-b905-4df3748c0781</vt:lpwstr>
  </property>
  <property fmtid="{D5CDD505-2E9C-101B-9397-08002B2CF9AE}" pid="12" name="eRegFilingCodeMM">
    <vt:lpwstr/>
  </property>
  <property fmtid="{D5CDD505-2E9C-101B-9397-08002B2CF9AE}" pid="13" name="UndpUnitMM">
    <vt:lpwstr/>
  </property>
  <property fmtid="{D5CDD505-2E9C-101B-9397-08002B2CF9AE}" pid="14" name="UNDPFocusAreas">
    <vt:lpwstr>311;#Crisis Prevention ＆ Recovery|f6ee1a47-d75f-4e00-a762-e25acb94b922</vt:lpwstr>
  </property>
  <property fmtid="{D5CDD505-2E9C-101B-9397-08002B2CF9AE}" pid="15" name="_dlc_DocIdItemGuid">
    <vt:lpwstr>f018ef12-f04e-45a8-84d4-3f82cb83c89b</vt:lpwstr>
  </property>
  <property fmtid="{D5CDD505-2E9C-101B-9397-08002B2CF9AE}" pid="16" name="URL">
    <vt:lpwstr/>
  </property>
  <property fmtid="{D5CDD505-2E9C-101B-9397-08002B2CF9AE}" pid="17" name="DocumentSetDescription">
    <vt:lpwstr/>
  </property>
  <property fmtid="{D5CDD505-2E9C-101B-9397-08002B2CF9AE}" pid="18" name="UnitTaxHTField0">
    <vt:lpwstr/>
  </property>
  <property fmtid="{D5CDD505-2E9C-101B-9397-08002B2CF9AE}" pid="19" name="Unit">
    <vt:lpwstr/>
  </property>
</Properties>
</file>